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478" w:rsidRDefault="00F71478">
      <w:pPr>
        <w:jc w:val="center"/>
        <w:rPr>
          <w:rFonts w:ascii="方正小标宋简体" w:eastAsia="方正小标宋简体" w:hAnsi="方正小标宋简体" w:cs="方正小标宋简体"/>
          <w:sz w:val="84"/>
          <w:szCs w:val="84"/>
        </w:rPr>
      </w:pPr>
    </w:p>
    <w:p w:rsidR="00F71478" w:rsidRDefault="00F71478">
      <w:pPr>
        <w:jc w:val="center"/>
        <w:rPr>
          <w:rFonts w:ascii="方正小标宋简体" w:eastAsia="方正小标宋简体" w:hAnsi="方正小标宋简体" w:cs="方正小标宋简体"/>
          <w:sz w:val="84"/>
          <w:szCs w:val="84"/>
        </w:rPr>
      </w:pPr>
    </w:p>
    <w:p w:rsidR="00F71478" w:rsidRPr="0094643A" w:rsidRDefault="0094643A" w:rsidP="0094643A">
      <w:pPr>
        <w:jc w:val="center"/>
        <w:rPr>
          <w:rFonts w:asciiTheme="minorHAnsi" w:eastAsia="方正小标宋简体" w:hAnsiTheme="minorHAnsi" w:cs="方正小标宋简体"/>
          <w:sz w:val="84"/>
          <w:szCs w:val="84"/>
        </w:rPr>
      </w:pPr>
      <w:r>
        <w:rPr>
          <w:rFonts w:ascii="方正小标宋简体" w:eastAsia="方正小标宋简体" w:hAnsi="方正小标宋简体" w:cs="方正小标宋简体" w:hint="eastAsia"/>
          <w:sz w:val="84"/>
          <w:szCs w:val="84"/>
        </w:rPr>
        <w:t>2018年广东省生产许可证审查服务中心</w:t>
      </w:r>
    </w:p>
    <w:p w:rsidR="00F71478" w:rsidRDefault="0094643A">
      <w:pPr>
        <w:jc w:val="center"/>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sz w:val="84"/>
          <w:szCs w:val="84"/>
        </w:rPr>
        <w:t>部门预算</w:t>
      </w:r>
    </w:p>
    <w:p w:rsidR="00F71478" w:rsidRDefault="00F71478">
      <w:pPr>
        <w:jc w:val="center"/>
        <w:rPr>
          <w:rFonts w:ascii="方正小标宋简体" w:eastAsia="方正小标宋简体" w:hAnsi="方正小标宋简体" w:cs="方正小标宋简体"/>
          <w:sz w:val="84"/>
          <w:szCs w:val="84"/>
        </w:rPr>
      </w:pPr>
    </w:p>
    <w:p w:rsidR="00F71478" w:rsidRDefault="00F71478">
      <w:pPr>
        <w:jc w:val="center"/>
        <w:rPr>
          <w:rFonts w:ascii="方正小标宋简体" w:eastAsia="方正小标宋简体" w:hAnsi="方正小标宋简体" w:cs="方正小标宋简体"/>
          <w:sz w:val="84"/>
          <w:szCs w:val="84"/>
        </w:rPr>
      </w:pPr>
    </w:p>
    <w:p w:rsidR="00F71478" w:rsidRDefault="0094643A">
      <w:pPr>
        <w:jc w:val="center"/>
        <w:rPr>
          <w:rFonts w:ascii="黑体" w:eastAsia="黑体" w:hAnsi="黑体"/>
          <w:sz w:val="44"/>
          <w:szCs w:val="44"/>
        </w:rPr>
      </w:pPr>
      <w:r>
        <w:rPr>
          <w:rFonts w:ascii="方正小标宋简体" w:eastAsia="方正小标宋简体" w:hAnsi="方正小标宋简体" w:cs="方正小标宋简体" w:hint="eastAsia"/>
          <w:sz w:val="84"/>
          <w:szCs w:val="84"/>
        </w:rPr>
        <w:br w:type="page"/>
      </w:r>
    </w:p>
    <w:p w:rsidR="00F71478" w:rsidRDefault="0094643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F71478" w:rsidRDefault="00F71478">
      <w:pPr>
        <w:jc w:val="center"/>
        <w:rPr>
          <w:rFonts w:ascii="黑体" w:eastAsia="黑体" w:hAnsi="黑体"/>
          <w:sz w:val="44"/>
          <w:szCs w:val="44"/>
        </w:rPr>
      </w:pPr>
    </w:p>
    <w:p w:rsidR="00F71478" w:rsidRDefault="0094643A">
      <w:pPr>
        <w:ind w:firstLineChars="200" w:firstLine="640"/>
        <w:rPr>
          <w:rFonts w:ascii="黑体" w:eastAsia="黑体" w:hAnsi="黑体"/>
          <w:sz w:val="32"/>
          <w:szCs w:val="32"/>
        </w:rPr>
      </w:pPr>
      <w:r>
        <w:rPr>
          <w:rFonts w:ascii="黑体" w:eastAsia="黑体" w:hAnsi="黑体" w:hint="eastAsia"/>
          <w:sz w:val="32"/>
          <w:szCs w:val="32"/>
        </w:rPr>
        <w:t>第一部分  广东省生产许可证审查服务中心概况</w:t>
      </w:r>
    </w:p>
    <w:p w:rsidR="00F71478" w:rsidRDefault="0094643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主要职责</w:t>
      </w:r>
    </w:p>
    <w:p w:rsidR="00F71478" w:rsidRDefault="0094643A">
      <w:pPr>
        <w:numPr>
          <w:ilvl w:val="0"/>
          <w:numId w:val="1"/>
        </w:num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机构设置</w:t>
      </w:r>
    </w:p>
    <w:p w:rsidR="00F71478" w:rsidRDefault="0094643A">
      <w:pPr>
        <w:ind w:firstLineChars="200" w:firstLine="640"/>
        <w:rPr>
          <w:rFonts w:ascii="黑体" w:eastAsia="黑体" w:hAnsi="黑体"/>
          <w:sz w:val="32"/>
          <w:szCs w:val="32"/>
        </w:rPr>
      </w:pPr>
      <w:r>
        <w:rPr>
          <w:rFonts w:ascii="黑体" w:eastAsia="黑体" w:hAnsi="黑体" w:hint="eastAsia"/>
          <w:sz w:val="32"/>
          <w:szCs w:val="32"/>
        </w:rPr>
        <w:t>第二部分  2018年部门预算表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收支总体情况表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收入总体情况表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支出总体情况表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财政拨款收支总体情况表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一般公共预算支出情况表（按功能分类科目）</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一般公共预算基本支出情况表（按支出经济分类科目）</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一般公共预算项目支出情况表（按支出经济分类科目）</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一般公共预算安排的行政经费及“三公”经费预算表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政府性基金预算支出情况表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部门预算基本支出预算表</w:t>
      </w:r>
    </w:p>
    <w:p w:rsidR="00F71478" w:rsidRDefault="0094643A">
      <w:pPr>
        <w:numPr>
          <w:ilvl w:val="0"/>
          <w:numId w:val="2"/>
        </w:numPr>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部门预算项目支出及其他支出预算表</w:t>
      </w:r>
    </w:p>
    <w:p w:rsidR="00F71478" w:rsidRDefault="0094643A">
      <w:pPr>
        <w:ind w:firstLineChars="200" w:firstLine="640"/>
        <w:rPr>
          <w:rFonts w:ascii="黑体" w:eastAsia="黑体" w:hAnsi="黑体"/>
          <w:sz w:val="32"/>
          <w:szCs w:val="32"/>
        </w:rPr>
      </w:pPr>
      <w:r>
        <w:rPr>
          <w:rFonts w:ascii="黑体" w:eastAsia="黑体" w:hAnsi="黑体" w:hint="eastAsia"/>
          <w:sz w:val="32"/>
          <w:szCs w:val="32"/>
        </w:rPr>
        <w:t>第三部分  2018年部门预算情况说明</w:t>
      </w:r>
    </w:p>
    <w:p w:rsidR="00F71478" w:rsidRDefault="0094643A">
      <w:pPr>
        <w:ind w:firstLineChars="200" w:firstLine="640"/>
        <w:rPr>
          <w:rFonts w:ascii="黑体" w:eastAsia="黑体" w:hAnsi="黑体"/>
          <w:sz w:val="32"/>
          <w:szCs w:val="32"/>
        </w:rPr>
      </w:pPr>
      <w:r>
        <w:rPr>
          <w:rFonts w:ascii="黑体" w:eastAsia="黑体" w:hAnsi="黑体" w:hint="eastAsia"/>
          <w:sz w:val="32"/>
          <w:szCs w:val="32"/>
        </w:rPr>
        <w:t>第四部分  名词解释</w:t>
      </w:r>
    </w:p>
    <w:p w:rsidR="00F71478" w:rsidRPr="0094643A" w:rsidRDefault="0094643A">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44"/>
          <w:szCs w:val="44"/>
        </w:rPr>
        <w:lastRenderedPageBreak/>
        <w:t xml:space="preserve">第一部分 </w:t>
      </w:r>
      <w:r w:rsidRPr="0094643A">
        <w:rPr>
          <w:rFonts w:ascii="方正小标宋简体" w:eastAsia="方正小标宋简体" w:hAnsi="方正小标宋简体" w:cs="方正小标宋简体" w:hint="eastAsia"/>
          <w:sz w:val="36"/>
          <w:szCs w:val="36"/>
        </w:rPr>
        <w:t xml:space="preserve"> 广东省生产许可证审查服务中心概况</w:t>
      </w:r>
    </w:p>
    <w:p w:rsidR="00F71478" w:rsidRPr="0094643A" w:rsidRDefault="00F71478">
      <w:pPr>
        <w:rPr>
          <w:rFonts w:ascii="黑体" w:eastAsia="黑体" w:hAnsi="黑体"/>
          <w:sz w:val="36"/>
          <w:szCs w:val="36"/>
        </w:rPr>
      </w:pPr>
    </w:p>
    <w:p w:rsidR="00F71478" w:rsidRDefault="0094643A">
      <w:pPr>
        <w:numPr>
          <w:ilvl w:val="0"/>
          <w:numId w:val="3"/>
        </w:numPr>
        <w:ind w:firstLine="640"/>
        <w:rPr>
          <w:rFonts w:ascii="黑体" w:eastAsia="黑体" w:hAnsi="黑体"/>
          <w:sz w:val="32"/>
          <w:szCs w:val="32"/>
        </w:rPr>
      </w:pPr>
      <w:r>
        <w:rPr>
          <w:rFonts w:ascii="黑体" w:eastAsia="黑体" w:hAnsi="黑体" w:hint="eastAsia"/>
          <w:sz w:val="32"/>
          <w:szCs w:val="32"/>
        </w:rPr>
        <w:t>主要职责</w:t>
      </w:r>
    </w:p>
    <w:p w:rsidR="0094643A" w:rsidRPr="0094643A" w:rsidRDefault="0094643A" w:rsidP="0094643A">
      <w:pPr>
        <w:pStyle w:val="a4"/>
        <w:spacing w:before="0" w:beforeAutospacing="0" w:after="0" w:afterAutospacing="0"/>
        <w:ind w:firstLineChars="200" w:firstLine="640"/>
        <w:rPr>
          <w:rFonts w:ascii="仿宋_GB2312" w:eastAsia="仿宋_GB2312"/>
          <w:sz w:val="32"/>
          <w:szCs w:val="32"/>
        </w:rPr>
      </w:pPr>
      <w:r>
        <w:rPr>
          <w:rFonts w:ascii="仿宋_GB2312" w:eastAsia="仿宋_GB2312" w:hint="eastAsia"/>
          <w:sz w:val="32"/>
          <w:szCs w:val="32"/>
        </w:rPr>
        <w:t>1、</w:t>
      </w:r>
      <w:r w:rsidRPr="0094643A">
        <w:rPr>
          <w:rFonts w:ascii="仿宋_GB2312" w:eastAsia="仿宋_GB2312"/>
          <w:sz w:val="32"/>
          <w:szCs w:val="32"/>
        </w:rPr>
        <w:t xml:space="preserve">广东省生产许可证审查服务中心是广东省质量技术监督局直属正处级事业单位。 </w:t>
      </w:r>
    </w:p>
    <w:p w:rsidR="0094643A" w:rsidRPr="0094643A" w:rsidRDefault="0094643A" w:rsidP="0094643A">
      <w:pPr>
        <w:pStyle w:val="a4"/>
        <w:spacing w:before="0" w:beforeAutospacing="0" w:after="0" w:afterAutospacing="0"/>
        <w:ind w:firstLineChars="50" w:firstLine="160"/>
        <w:rPr>
          <w:rFonts w:ascii="仿宋_GB2312" w:eastAsia="仿宋_GB2312"/>
          <w:sz w:val="32"/>
          <w:szCs w:val="32"/>
        </w:rPr>
      </w:pPr>
      <w:r w:rsidRPr="0094643A">
        <w:rPr>
          <w:rFonts w:ascii="仿宋_GB2312" w:eastAsia="仿宋_GB2312"/>
          <w:sz w:val="32"/>
          <w:szCs w:val="32"/>
        </w:rPr>
        <w:t xml:space="preserve">　</w:t>
      </w:r>
      <w:r>
        <w:rPr>
          <w:rFonts w:ascii="仿宋_GB2312" w:eastAsia="仿宋_GB2312" w:hint="eastAsia"/>
          <w:sz w:val="32"/>
          <w:szCs w:val="32"/>
        </w:rPr>
        <w:t xml:space="preserve"> 2、</w:t>
      </w:r>
      <w:r w:rsidRPr="0094643A">
        <w:rPr>
          <w:rFonts w:ascii="仿宋_GB2312" w:eastAsia="仿宋_GB2312"/>
          <w:sz w:val="32"/>
          <w:szCs w:val="32"/>
        </w:rPr>
        <w:t xml:space="preserve">工作职责：宣传贯彻生产许可政策和技术法规，为生产许可证审查工作提供实地核查等技术评价服务，保管准入许可档案及信息资料，为企业和社会提供咨询服务。 </w:t>
      </w:r>
    </w:p>
    <w:p w:rsidR="00F71478" w:rsidRDefault="0094643A" w:rsidP="0094643A">
      <w:pPr>
        <w:ind w:firstLineChars="150" w:firstLine="480"/>
        <w:rPr>
          <w:rFonts w:ascii="黑体" w:eastAsia="黑体" w:hAnsi="黑体"/>
          <w:sz w:val="32"/>
          <w:szCs w:val="32"/>
        </w:rPr>
      </w:pPr>
      <w:r>
        <w:rPr>
          <w:rFonts w:ascii="黑体" w:eastAsia="黑体" w:hAnsi="黑体" w:hint="eastAsia"/>
          <w:sz w:val="32"/>
          <w:szCs w:val="32"/>
        </w:rPr>
        <w:t xml:space="preserve"> 二、机构设置</w:t>
      </w:r>
    </w:p>
    <w:p w:rsidR="00F71478" w:rsidRPr="0094643A" w:rsidRDefault="0094643A" w:rsidP="0094643A">
      <w:pPr>
        <w:widowControl/>
        <w:wordWrap w:val="0"/>
        <w:ind w:firstLine="645"/>
        <w:jc w:val="left"/>
        <w:rPr>
          <w:rFonts w:ascii="仿宋_GB2312" w:eastAsia="仿宋_GB2312" w:hAnsi="宋体" w:cs="宋体"/>
          <w:kern w:val="0"/>
          <w:sz w:val="32"/>
          <w:szCs w:val="32"/>
        </w:rPr>
      </w:pPr>
      <w:r w:rsidRPr="0094643A">
        <w:rPr>
          <w:rFonts w:ascii="仿宋_GB2312" w:eastAsia="仿宋_GB2312" w:hAnsi="宋体" w:cs="宋体" w:hint="eastAsia"/>
          <w:kern w:val="0"/>
          <w:sz w:val="32"/>
          <w:szCs w:val="32"/>
        </w:rPr>
        <w:t>根据上述职责，</w:t>
      </w:r>
      <w:r w:rsidRPr="0094643A">
        <w:rPr>
          <w:rFonts w:ascii="仿宋_GB2312" w:eastAsia="仿宋_GB2312" w:hAnsi="宋体" w:cs="宋体"/>
          <w:kern w:val="0"/>
          <w:sz w:val="32"/>
          <w:szCs w:val="32"/>
        </w:rPr>
        <w:t>中心设4个内设机构：综合部、培训部、工业产品审查部、食品审查部。</w:t>
      </w:r>
    </w:p>
    <w:p w:rsidR="00F71478" w:rsidRDefault="0094643A">
      <w:pPr>
        <w:widowControl/>
        <w:wordWrap w:val="0"/>
        <w:ind w:firstLine="645"/>
        <w:jc w:val="left"/>
        <w:rPr>
          <w:rFonts w:ascii="仿宋_GB2312" w:eastAsia="仿宋_GB2312" w:hAnsi="宋体" w:cs="宋体"/>
          <w:kern w:val="0"/>
          <w:sz w:val="32"/>
          <w:szCs w:val="32"/>
        </w:rPr>
      </w:pPr>
      <w:r>
        <w:rPr>
          <w:rFonts w:ascii="黑体" w:eastAsia="黑体" w:hAnsi="黑体" w:hint="eastAsia"/>
          <w:kern w:val="0"/>
          <w:sz w:val="32"/>
          <w:szCs w:val="32"/>
        </w:rPr>
        <w:t>三、人员构成情况</w:t>
      </w:r>
    </w:p>
    <w:p w:rsidR="00F71478" w:rsidRDefault="0094643A">
      <w:pPr>
        <w:widowControl/>
        <w:wordWrap w:val="0"/>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列入2018年部门预算编制14名，离退休人员1名；长期聘用工作人员7名。</w:t>
      </w:r>
    </w:p>
    <w:p w:rsidR="00F71478" w:rsidRDefault="0094643A">
      <w:pPr>
        <w:widowControl/>
        <w:wordWrap w:val="0"/>
        <w:ind w:firstLine="645"/>
        <w:jc w:val="left"/>
        <w:rPr>
          <w:rFonts w:ascii="仿宋_GB2312" w:eastAsia="仿宋_GB2312" w:hAnsi="宋体" w:cs="宋体"/>
          <w:kern w:val="0"/>
          <w:sz w:val="32"/>
          <w:szCs w:val="32"/>
        </w:rPr>
      </w:pPr>
      <w:r>
        <w:rPr>
          <w:rFonts w:ascii="黑体" w:eastAsia="黑体" w:hAnsi="黑体" w:hint="eastAsia"/>
          <w:kern w:val="0"/>
          <w:sz w:val="32"/>
          <w:szCs w:val="32"/>
        </w:rPr>
        <w:t>四、2018年</w:t>
      </w:r>
      <w:r>
        <w:rPr>
          <w:rFonts w:ascii="黑体" w:eastAsia="黑体" w:hAnsi="黑体" w:hint="eastAsia"/>
          <w:sz w:val="32"/>
        </w:rPr>
        <w:t>重点开展的工作任务</w:t>
      </w:r>
    </w:p>
    <w:p w:rsidR="0094643A" w:rsidRPr="00CD0EA7" w:rsidRDefault="0094643A" w:rsidP="0094643A">
      <w:pPr>
        <w:autoSpaceDE w:val="0"/>
        <w:autoSpaceDN w:val="0"/>
        <w:adjustRightInd w:val="0"/>
        <w:spacing w:line="560" w:lineRule="exact"/>
        <w:ind w:firstLineChars="177" w:firstLine="566"/>
        <w:rPr>
          <w:rFonts w:ascii="仿宋_GB2312" w:eastAsia="仿宋_GB2312" w:hAnsi="仿宋"/>
          <w:bCs/>
          <w:color w:val="000000"/>
          <w:sz w:val="32"/>
          <w:szCs w:val="32"/>
        </w:rPr>
      </w:pPr>
      <w:r w:rsidRPr="00CD0EA7">
        <w:rPr>
          <w:rFonts w:ascii="仿宋_GB2312" w:eastAsia="仿宋_GB2312" w:hAnsi="仿宋" w:hint="eastAsia"/>
          <w:bCs/>
          <w:iCs/>
          <w:color w:val="000000"/>
          <w:sz w:val="32"/>
          <w:szCs w:val="32"/>
        </w:rPr>
        <w:t>201</w:t>
      </w:r>
      <w:r>
        <w:rPr>
          <w:rFonts w:ascii="仿宋_GB2312" w:eastAsia="仿宋_GB2312" w:hAnsi="仿宋" w:hint="eastAsia"/>
          <w:bCs/>
          <w:iCs/>
          <w:color w:val="000000"/>
          <w:sz w:val="32"/>
          <w:szCs w:val="32"/>
        </w:rPr>
        <w:t>8</w:t>
      </w:r>
      <w:r w:rsidRPr="00CD0EA7">
        <w:rPr>
          <w:rFonts w:ascii="仿宋_GB2312" w:eastAsia="仿宋_GB2312" w:hAnsi="仿宋" w:hint="eastAsia"/>
          <w:bCs/>
          <w:iCs/>
          <w:color w:val="000000"/>
          <w:sz w:val="32"/>
          <w:szCs w:val="32"/>
        </w:rPr>
        <w:t>年</w:t>
      </w:r>
      <w:r>
        <w:rPr>
          <w:rFonts w:ascii="仿宋_GB2312" w:eastAsia="仿宋_GB2312" w:hAnsi="仿宋" w:hint="eastAsia"/>
          <w:bCs/>
          <w:color w:val="000000"/>
          <w:sz w:val="32"/>
          <w:szCs w:val="32"/>
        </w:rPr>
        <w:t>中心</w:t>
      </w:r>
      <w:r w:rsidRPr="00CD0EA7">
        <w:rPr>
          <w:rFonts w:ascii="仿宋_GB2312" w:eastAsia="仿宋_GB2312" w:hAnsi="仿宋" w:hint="eastAsia"/>
          <w:bCs/>
          <w:color w:val="000000"/>
          <w:sz w:val="32"/>
          <w:szCs w:val="32"/>
        </w:rPr>
        <w:t>工作思路为：</w:t>
      </w:r>
      <w:r w:rsidRPr="00CD0EA7">
        <w:rPr>
          <w:rFonts w:ascii="仿宋_GB2312" w:eastAsia="仿宋_GB2312" w:hAnsi="仿宋"/>
          <w:bCs/>
          <w:color w:val="000000"/>
          <w:sz w:val="32"/>
          <w:szCs w:val="32"/>
        </w:rPr>
        <w:t>贯彻落实党的</w:t>
      </w:r>
      <w:r>
        <w:rPr>
          <w:rFonts w:ascii="仿宋_GB2312" w:eastAsia="仿宋_GB2312" w:hAnsi="仿宋" w:hint="eastAsia"/>
          <w:bCs/>
          <w:color w:val="000000"/>
          <w:sz w:val="32"/>
          <w:szCs w:val="32"/>
        </w:rPr>
        <w:t>十九大</w:t>
      </w:r>
      <w:r w:rsidRPr="00CD0EA7">
        <w:rPr>
          <w:rFonts w:ascii="仿宋_GB2312" w:eastAsia="仿宋_GB2312" w:hAnsi="仿宋"/>
          <w:bCs/>
          <w:color w:val="000000"/>
          <w:sz w:val="32"/>
          <w:szCs w:val="32"/>
        </w:rPr>
        <w:t>精神以及省局各项工作部署</w:t>
      </w:r>
      <w:r w:rsidRPr="00CD0EA7">
        <w:rPr>
          <w:rFonts w:ascii="仿宋_GB2312" w:eastAsia="仿宋_GB2312" w:hAnsi="仿宋" w:hint="eastAsia"/>
          <w:bCs/>
          <w:color w:val="000000"/>
          <w:sz w:val="32"/>
          <w:szCs w:val="32"/>
        </w:rPr>
        <w:t>，凝聚力量，奋发有为，争取在自身建设、业务发展、服务地方经济等方面取得新成效。</w:t>
      </w:r>
    </w:p>
    <w:p w:rsidR="0094643A" w:rsidRDefault="0094643A" w:rsidP="0094643A">
      <w:pPr>
        <w:autoSpaceDE w:val="0"/>
        <w:autoSpaceDN w:val="0"/>
        <w:adjustRightInd w:val="0"/>
        <w:spacing w:line="560" w:lineRule="exact"/>
        <w:ind w:firstLineChars="177" w:firstLine="566"/>
        <w:rPr>
          <w:rFonts w:ascii="仿宋_GB2312" w:eastAsia="仿宋_GB2312" w:hAnsi="方正仿宋简体" w:cs="方正仿宋简体"/>
          <w:sz w:val="32"/>
          <w:szCs w:val="32"/>
        </w:rPr>
      </w:pPr>
      <w:r w:rsidRPr="00AA2044">
        <w:rPr>
          <w:rFonts w:ascii="仿宋_GB2312" w:eastAsia="仿宋_GB2312" w:hAnsi="方正仿宋简体" w:cs="方正仿宋简体" w:hint="eastAsia"/>
          <w:sz w:val="32"/>
          <w:szCs w:val="32"/>
        </w:rPr>
        <w:t>1、加强党建，铸造一流队伍。</w:t>
      </w:r>
      <w:r>
        <w:rPr>
          <w:rFonts w:ascii="仿宋_GB2312" w:eastAsia="仿宋_GB2312" w:hAnsi="方正仿宋简体" w:cs="方正仿宋简体" w:hint="eastAsia"/>
          <w:sz w:val="32"/>
          <w:szCs w:val="32"/>
        </w:rPr>
        <w:t>一是</w:t>
      </w:r>
      <w:r w:rsidRPr="003528E4">
        <w:rPr>
          <w:rFonts w:ascii="仿宋_GB2312" w:eastAsia="仿宋_GB2312" w:hAnsi="仿宋" w:cs="仿宋" w:hint="eastAsia"/>
          <w:sz w:val="32"/>
          <w:szCs w:val="32"/>
        </w:rPr>
        <w:t>加强党风廉政建设，</w:t>
      </w:r>
      <w:r>
        <w:rPr>
          <w:rFonts w:ascii="仿宋_GB2312" w:eastAsia="仿宋_GB2312" w:hAnsi="仿宋" w:cs="仿宋" w:hint="eastAsia"/>
          <w:sz w:val="32"/>
          <w:szCs w:val="32"/>
        </w:rPr>
        <w:t>着力制度建设和落实，</w:t>
      </w:r>
      <w:r w:rsidRPr="003528E4">
        <w:rPr>
          <w:rFonts w:ascii="仿宋_GB2312" w:eastAsia="仿宋_GB2312" w:hAnsi="仿宋" w:cs="仿宋" w:hint="eastAsia"/>
          <w:sz w:val="32"/>
          <w:szCs w:val="32"/>
        </w:rPr>
        <w:t>保持队伍的清正廉洁。</w:t>
      </w:r>
      <w:r w:rsidRPr="00AA2044">
        <w:rPr>
          <w:rFonts w:ascii="仿宋_GB2312" w:eastAsia="仿宋_GB2312" w:hAnsi="仿宋" w:cs="仿宋" w:hint="eastAsia"/>
          <w:bCs/>
          <w:sz w:val="32"/>
          <w:szCs w:val="32"/>
        </w:rPr>
        <w:t>二是</w:t>
      </w:r>
      <w:r w:rsidRPr="007A010A">
        <w:rPr>
          <w:rFonts w:ascii="仿宋_GB2312" w:eastAsia="仿宋_GB2312" w:hAnsi="方正仿宋简体" w:cs="方正仿宋简体" w:hint="eastAsia"/>
          <w:sz w:val="32"/>
          <w:szCs w:val="32"/>
        </w:rPr>
        <w:t>分类灵活制定培训计划，有效提升队伍的综合素质和能力。</w:t>
      </w:r>
      <w:r>
        <w:rPr>
          <w:rFonts w:ascii="仿宋_GB2312" w:eastAsia="仿宋_GB2312" w:hAnsi="方正仿宋简体" w:cs="方正仿宋简体" w:hint="eastAsia"/>
          <w:b/>
          <w:sz w:val="32"/>
          <w:szCs w:val="32"/>
        </w:rPr>
        <w:t xml:space="preserve"> </w:t>
      </w:r>
    </w:p>
    <w:p w:rsidR="0094643A" w:rsidRDefault="0094643A" w:rsidP="0094643A">
      <w:pPr>
        <w:autoSpaceDE w:val="0"/>
        <w:autoSpaceDN w:val="0"/>
        <w:adjustRightInd w:val="0"/>
        <w:spacing w:line="560" w:lineRule="exact"/>
        <w:ind w:firstLineChars="177" w:firstLine="566"/>
        <w:rPr>
          <w:rFonts w:ascii="仿宋_GB2312" w:eastAsia="仿宋_GB2312"/>
          <w:sz w:val="32"/>
          <w:szCs w:val="32"/>
        </w:rPr>
      </w:pPr>
      <w:r>
        <w:rPr>
          <w:rFonts w:ascii="仿宋_GB2312" w:eastAsia="仿宋_GB2312" w:hint="eastAsia"/>
          <w:sz w:val="32"/>
          <w:szCs w:val="32"/>
        </w:rPr>
        <w:t>2、做好生产许可审批制度改革后的对接工作。</w:t>
      </w:r>
      <w:r w:rsidRPr="00CD0EA7">
        <w:rPr>
          <w:rFonts w:ascii="仿宋_GB2312" w:eastAsia="仿宋_GB2312" w:hint="eastAsia"/>
          <w:sz w:val="32"/>
          <w:szCs w:val="32"/>
        </w:rPr>
        <w:t>密切配合</w:t>
      </w:r>
      <w:r>
        <w:rPr>
          <w:rFonts w:ascii="仿宋_GB2312" w:eastAsia="仿宋_GB2312" w:hint="eastAsia"/>
          <w:sz w:val="32"/>
          <w:szCs w:val="32"/>
        </w:rPr>
        <w:t>省局</w:t>
      </w:r>
      <w:r w:rsidRPr="00CD0EA7">
        <w:rPr>
          <w:rFonts w:ascii="仿宋_GB2312" w:eastAsia="仿宋_GB2312" w:hint="eastAsia"/>
          <w:sz w:val="32"/>
          <w:szCs w:val="32"/>
        </w:rPr>
        <w:t>做好</w:t>
      </w:r>
      <w:r>
        <w:rPr>
          <w:rFonts w:ascii="仿宋_GB2312" w:eastAsia="仿宋_GB2312" w:hint="eastAsia"/>
          <w:sz w:val="32"/>
          <w:szCs w:val="32"/>
        </w:rPr>
        <w:t>工业产品、</w:t>
      </w:r>
      <w:r w:rsidRPr="00CD0EA7">
        <w:rPr>
          <w:rFonts w:ascii="仿宋_GB2312" w:eastAsia="仿宋_GB2312" w:hint="eastAsia"/>
          <w:sz w:val="32"/>
          <w:szCs w:val="32"/>
        </w:rPr>
        <w:t>食品相关产品生产许可简化审批程序的</w:t>
      </w:r>
      <w:r w:rsidRPr="00CD0EA7">
        <w:rPr>
          <w:rFonts w:ascii="仿宋_GB2312" w:eastAsia="仿宋_GB2312" w:hint="eastAsia"/>
          <w:sz w:val="32"/>
          <w:szCs w:val="32"/>
        </w:rPr>
        <w:lastRenderedPageBreak/>
        <w:t>相关工作，重新理顺各个工作接口的关系，</w:t>
      </w:r>
      <w:r>
        <w:rPr>
          <w:rFonts w:ascii="仿宋_GB2312" w:eastAsia="仿宋_GB2312" w:hint="eastAsia"/>
          <w:sz w:val="32"/>
          <w:szCs w:val="32"/>
        </w:rPr>
        <w:t>在</w:t>
      </w:r>
      <w:r w:rsidRPr="00CD0EA7">
        <w:rPr>
          <w:rFonts w:ascii="仿宋_GB2312" w:eastAsia="仿宋_GB2312" w:hint="eastAsia"/>
          <w:sz w:val="32"/>
          <w:szCs w:val="32"/>
        </w:rPr>
        <w:t>生产许可事中事后监督检查工作</w:t>
      </w:r>
      <w:r>
        <w:rPr>
          <w:rFonts w:ascii="仿宋_GB2312" w:eastAsia="仿宋_GB2312" w:hint="eastAsia"/>
          <w:sz w:val="32"/>
          <w:szCs w:val="32"/>
        </w:rPr>
        <w:t>中</w:t>
      </w:r>
      <w:r w:rsidRPr="00CD0EA7">
        <w:rPr>
          <w:rFonts w:ascii="仿宋_GB2312" w:eastAsia="仿宋_GB2312" w:hint="eastAsia"/>
          <w:sz w:val="32"/>
          <w:szCs w:val="32"/>
        </w:rPr>
        <w:t>发挥专业技术优势，为企业和行政</w:t>
      </w:r>
      <w:r>
        <w:rPr>
          <w:rFonts w:ascii="仿宋_GB2312" w:eastAsia="仿宋_GB2312" w:hint="eastAsia"/>
          <w:sz w:val="32"/>
          <w:szCs w:val="32"/>
        </w:rPr>
        <w:t>机关</w:t>
      </w:r>
      <w:r w:rsidRPr="00CD0EA7">
        <w:rPr>
          <w:rFonts w:ascii="仿宋_GB2312" w:eastAsia="仿宋_GB2312" w:hint="eastAsia"/>
          <w:sz w:val="32"/>
          <w:szCs w:val="32"/>
        </w:rPr>
        <w:t>提供技术支持，严把审查质量关，尽最大努力实现保质增效提速，助力改革取得新成效。</w:t>
      </w:r>
    </w:p>
    <w:p w:rsidR="0094643A" w:rsidRPr="00CD0EA7" w:rsidRDefault="0094643A" w:rsidP="0094643A">
      <w:pPr>
        <w:autoSpaceDE w:val="0"/>
        <w:autoSpaceDN w:val="0"/>
        <w:adjustRightInd w:val="0"/>
        <w:spacing w:line="560" w:lineRule="exact"/>
        <w:ind w:firstLineChars="177" w:firstLine="566"/>
        <w:rPr>
          <w:rFonts w:ascii="仿宋_GB2312" w:eastAsia="仿宋_GB2312"/>
          <w:sz w:val="32"/>
          <w:szCs w:val="32"/>
        </w:rPr>
      </w:pPr>
      <w:r>
        <w:rPr>
          <w:rFonts w:ascii="仿宋_GB2312" w:eastAsia="仿宋_GB2312" w:hint="eastAsia"/>
          <w:sz w:val="32"/>
          <w:szCs w:val="32"/>
        </w:rPr>
        <w:t>3、</w:t>
      </w:r>
      <w:r w:rsidRPr="00CD0EA7">
        <w:rPr>
          <w:rFonts w:ascii="仿宋_GB2312" w:eastAsia="仿宋_GB2312" w:hint="eastAsia"/>
          <w:sz w:val="32"/>
          <w:szCs w:val="32"/>
        </w:rPr>
        <w:t>做好承接省局实验室资质认定等行政许可评审组织管理工作的各项准备，</w:t>
      </w:r>
      <w:r>
        <w:rPr>
          <w:rFonts w:ascii="仿宋_GB2312" w:eastAsia="仿宋_GB2312" w:hint="eastAsia"/>
          <w:sz w:val="32"/>
          <w:szCs w:val="32"/>
        </w:rPr>
        <w:t>加强培训和跟班学习，完善工作流程，做到无缝对接。</w:t>
      </w:r>
    </w:p>
    <w:p w:rsidR="00F71478" w:rsidRDefault="0094643A" w:rsidP="0094643A">
      <w:pPr>
        <w:ind w:firstLineChars="150" w:firstLine="480"/>
        <w:rPr>
          <w:rFonts w:ascii="方正小标宋简体" w:eastAsia="方正小标宋简体" w:hAnsi="方正小标宋简体" w:cs="方正小标宋简体"/>
          <w:sz w:val="44"/>
          <w:szCs w:val="44"/>
        </w:rPr>
      </w:pPr>
      <w:r>
        <w:rPr>
          <w:rFonts w:ascii="仿宋_GB2312" w:eastAsia="仿宋_GB2312" w:hAnsi="仿宋" w:hint="eastAsia"/>
          <w:bCs/>
          <w:color w:val="000000"/>
          <w:sz w:val="32"/>
          <w:szCs w:val="32"/>
          <w:lang w:val="zh-CN"/>
        </w:rPr>
        <w:t>4、积极</w:t>
      </w:r>
      <w:r w:rsidRPr="00C76E34">
        <w:rPr>
          <w:rFonts w:ascii="仿宋_GB2312" w:eastAsia="仿宋_GB2312" w:hAnsi="仿宋" w:hint="eastAsia"/>
          <w:bCs/>
          <w:color w:val="000000"/>
          <w:sz w:val="32"/>
          <w:szCs w:val="32"/>
        </w:rPr>
        <w:t>开展生产许可审查成效调查，认真分析总结，形成调研报告，为行政决策提供支撑。</w:t>
      </w:r>
    </w:p>
    <w:p w:rsidR="00F71478" w:rsidRDefault="00F71478">
      <w:pPr>
        <w:rPr>
          <w:rFonts w:ascii="方正小标宋简体" w:eastAsia="方正小标宋简体" w:hAnsi="方正小标宋简体" w:cs="方正小标宋简体"/>
          <w:sz w:val="44"/>
          <w:szCs w:val="44"/>
        </w:rPr>
      </w:pPr>
    </w:p>
    <w:p w:rsidR="00F71478" w:rsidRDefault="00F71478">
      <w:pP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94643A" w:rsidRDefault="0094643A">
      <w:pPr>
        <w:jc w:val="center"/>
        <w:rPr>
          <w:rFonts w:ascii="方正小标宋简体" w:eastAsia="方正小标宋简体" w:hAnsi="方正小标宋简体" w:cs="方正小标宋简体"/>
          <w:sz w:val="44"/>
          <w:szCs w:val="44"/>
        </w:rPr>
      </w:pPr>
    </w:p>
    <w:p w:rsidR="00FC1C55" w:rsidRDefault="00FC1C55">
      <w:pPr>
        <w:jc w:val="center"/>
        <w:rPr>
          <w:rFonts w:ascii="方正小标宋简体" w:eastAsia="方正小标宋简体" w:hAnsi="方正小标宋简体" w:cs="方正小标宋简体"/>
          <w:sz w:val="44"/>
          <w:szCs w:val="44"/>
        </w:rPr>
      </w:pPr>
    </w:p>
    <w:p w:rsidR="00F71478" w:rsidRDefault="0094643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第二部分  2018年部门预算表</w:t>
      </w:r>
    </w:p>
    <w:tbl>
      <w:tblPr>
        <w:tblW w:w="8237" w:type="dxa"/>
        <w:tblInd w:w="93" w:type="dxa"/>
        <w:tblLook w:val="04A0"/>
      </w:tblPr>
      <w:tblGrid>
        <w:gridCol w:w="2447"/>
        <w:gridCol w:w="1778"/>
        <w:gridCol w:w="2447"/>
        <w:gridCol w:w="1565"/>
      </w:tblGrid>
      <w:tr w:rsidR="0094643A" w:rsidRPr="008C5AA4" w:rsidTr="00AD442A">
        <w:trPr>
          <w:trHeight w:val="286"/>
        </w:trPr>
        <w:tc>
          <w:tcPr>
            <w:tcW w:w="2447" w:type="dxa"/>
            <w:tcBorders>
              <w:top w:val="nil"/>
              <w:left w:val="nil"/>
              <w:bottom w:val="nil"/>
              <w:right w:val="nil"/>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p>
        </w:tc>
        <w:tc>
          <w:tcPr>
            <w:tcW w:w="1778" w:type="dxa"/>
            <w:tcBorders>
              <w:top w:val="nil"/>
              <w:left w:val="nil"/>
              <w:bottom w:val="nil"/>
              <w:right w:val="nil"/>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p>
        </w:tc>
        <w:tc>
          <w:tcPr>
            <w:tcW w:w="2447" w:type="dxa"/>
            <w:tcBorders>
              <w:top w:val="nil"/>
              <w:left w:val="nil"/>
              <w:bottom w:val="nil"/>
              <w:right w:val="nil"/>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p>
        </w:tc>
        <w:tc>
          <w:tcPr>
            <w:tcW w:w="1565" w:type="dxa"/>
            <w:tcBorders>
              <w:top w:val="nil"/>
              <w:left w:val="nil"/>
              <w:bottom w:val="nil"/>
              <w:right w:val="nil"/>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表1</w:t>
            </w:r>
          </w:p>
        </w:tc>
      </w:tr>
      <w:tr w:rsidR="0094643A" w:rsidRPr="008C5AA4" w:rsidTr="00AD442A">
        <w:trPr>
          <w:trHeight w:val="451"/>
        </w:trPr>
        <w:tc>
          <w:tcPr>
            <w:tcW w:w="8237" w:type="dxa"/>
            <w:gridSpan w:val="4"/>
            <w:tcBorders>
              <w:top w:val="nil"/>
              <w:left w:val="nil"/>
              <w:bottom w:val="nil"/>
              <w:right w:val="nil"/>
            </w:tcBorders>
            <w:shd w:val="clear" w:color="auto" w:fill="auto"/>
            <w:vAlign w:val="center"/>
            <w:hideMark/>
          </w:tcPr>
          <w:p w:rsidR="0094643A" w:rsidRPr="008C5AA4" w:rsidRDefault="0094643A" w:rsidP="0094643A">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t>收支总体情况表</w:t>
            </w:r>
          </w:p>
        </w:tc>
      </w:tr>
      <w:tr w:rsidR="008C5AA4" w:rsidRPr="008C5AA4" w:rsidTr="006D1421">
        <w:trPr>
          <w:trHeight w:val="286"/>
        </w:trPr>
        <w:tc>
          <w:tcPr>
            <w:tcW w:w="8237" w:type="dxa"/>
            <w:gridSpan w:val="4"/>
            <w:tcBorders>
              <w:top w:val="nil"/>
              <w:left w:val="nil"/>
              <w:bottom w:val="nil"/>
              <w:right w:val="nil"/>
            </w:tcBorders>
            <w:shd w:val="clear" w:color="auto" w:fill="auto"/>
            <w:hideMark/>
          </w:tcPr>
          <w:p w:rsidR="008C5AA4" w:rsidRPr="008C5AA4" w:rsidRDefault="008C5AA4" w:rsidP="008C5AA4">
            <w:pPr>
              <w:widowControl/>
              <w:rPr>
                <w:rFonts w:ascii="宋体" w:hAnsi="宋体" w:cs="宋体"/>
                <w:color w:val="000000"/>
                <w:kern w:val="0"/>
                <w:szCs w:val="21"/>
              </w:rPr>
            </w:pPr>
            <w:r w:rsidRPr="008C5AA4">
              <w:rPr>
                <w:rFonts w:ascii="宋体" w:hAnsi="宋体" w:cs="宋体" w:hint="eastAsia"/>
                <w:color w:val="000000"/>
                <w:kern w:val="0"/>
                <w:szCs w:val="21"/>
              </w:rPr>
              <w:t>单位名称：118002广东省生产许可证审查服务中心</w:t>
            </w:r>
            <w:r>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94643A" w:rsidRPr="008C5AA4" w:rsidTr="00AD442A">
        <w:trPr>
          <w:trHeight w:val="286"/>
        </w:trPr>
        <w:tc>
          <w:tcPr>
            <w:tcW w:w="42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收        入</w:t>
            </w:r>
          </w:p>
        </w:tc>
        <w:tc>
          <w:tcPr>
            <w:tcW w:w="4012" w:type="dxa"/>
            <w:gridSpan w:val="2"/>
            <w:tcBorders>
              <w:top w:val="single" w:sz="4" w:space="0" w:color="000000"/>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支        出</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一、财政拨款</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一、基本支出</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256.97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二、财政专户拨款</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二、项目支出</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三、其他资金</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10.00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三、事业单位经营支出</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本年收入合计</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本年支出合计</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四、上级补助收入</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四、对附属单位补助支出</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五、附属单位上缴收入</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五、上缴上级支出</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六、用事业基金弥补收支总额</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六、结转下年</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94643A" w:rsidRPr="008C5AA4" w:rsidTr="00AD442A">
        <w:trPr>
          <w:trHeight w:val="286"/>
        </w:trPr>
        <w:tc>
          <w:tcPr>
            <w:tcW w:w="2447" w:type="dxa"/>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收入总计</w:t>
            </w:r>
          </w:p>
        </w:tc>
        <w:tc>
          <w:tcPr>
            <w:tcW w:w="1778"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c>
          <w:tcPr>
            <w:tcW w:w="2447"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支出总计</w:t>
            </w:r>
          </w:p>
        </w:tc>
        <w:tc>
          <w:tcPr>
            <w:tcW w:w="1565"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bl>
    <w:p w:rsidR="0094643A" w:rsidRPr="008C5AA4" w:rsidRDefault="0094643A">
      <w:pPr>
        <w:jc w:val="center"/>
        <w:rPr>
          <w:rFonts w:ascii="方正小标宋简体" w:eastAsia="方正小标宋简体" w:hAnsi="方正小标宋简体" w:cs="方正小标宋简体"/>
          <w:szCs w:val="21"/>
        </w:rPr>
      </w:pPr>
    </w:p>
    <w:tbl>
      <w:tblPr>
        <w:tblW w:w="8258" w:type="dxa"/>
        <w:tblInd w:w="93" w:type="dxa"/>
        <w:tblLook w:val="04A0"/>
      </w:tblPr>
      <w:tblGrid>
        <w:gridCol w:w="3304"/>
        <w:gridCol w:w="242"/>
        <w:gridCol w:w="4712"/>
      </w:tblGrid>
      <w:tr w:rsidR="0094643A" w:rsidRPr="008C5AA4" w:rsidTr="00AD442A">
        <w:trPr>
          <w:trHeight w:val="10"/>
        </w:trPr>
        <w:tc>
          <w:tcPr>
            <w:tcW w:w="3304" w:type="dxa"/>
            <w:tcBorders>
              <w:top w:val="nil"/>
              <w:left w:val="nil"/>
              <w:bottom w:val="nil"/>
              <w:right w:val="nil"/>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p>
        </w:tc>
        <w:tc>
          <w:tcPr>
            <w:tcW w:w="4954" w:type="dxa"/>
            <w:gridSpan w:val="2"/>
            <w:tcBorders>
              <w:top w:val="nil"/>
              <w:left w:val="nil"/>
              <w:bottom w:val="nil"/>
              <w:right w:val="nil"/>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表2</w:t>
            </w:r>
          </w:p>
        </w:tc>
      </w:tr>
      <w:tr w:rsidR="0094643A" w:rsidRPr="008C5AA4" w:rsidTr="005D7DFF">
        <w:trPr>
          <w:trHeight w:val="14"/>
        </w:trPr>
        <w:tc>
          <w:tcPr>
            <w:tcW w:w="8258" w:type="dxa"/>
            <w:gridSpan w:val="3"/>
            <w:tcBorders>
              <w:top w:val="nil"/>
              <w:left w:val="nil"/>
              <w:bottom w:val="nil"/>
              <w:right w:val="nil"/>
            </w:tcBorders>
            <w:shd w:val="clear" w:color="auto" w:fill="auto"/>
            <w:vAlign w:val="center"/>
            <w:hideMark/>
          </w:tcPr>
          <w:p w:rsidR="0094643A" w:rsidRPr="008C5AA4" w:rsidRDefault="0094643A" w:rsidP="00AB6209">
            <w:pPr>
              <w:widowControl/>
              <w:spacing w:line="200" w:lineRule="atLeast"/>
              <w:jc w:val="center"/>
              <w:rPr>
                <w:rFonts w:ascii="宋体" w:hAnsi="宋体" w:cs="宋体"/>
                <w:b/>
                <w:bCs/>
                <w:color w:val="000000"/>
                <w:kern w:val="0"/>
                <w:szCs w:val="21"/>
              </w:rPr>
            </w:pPr>
            <w:r w:rsidRPr="008C5AA4">
              <w:rPr>
                <w:rFonts w:ascii="宋体" w:hAnsi="宋体" w:cs="宋体" w:hint="eastAsia"/>
                <w:b/>
                <w:bCs/>
                <w:color w:val="000000"/>
                <w:kern w:val="0"/>
                <w:szCs w:val="21"/>
              </w:rPr>
              <w:t>收入总体情况表</w:t>
            </w:r>
          </w:p>
        </w:tc>
      </w:tr>
      <w:tr w:rsidR="005D7DFF" w:rsidRPr="008C5AA4" w:rsidTr="006D1421">
        <w:trPr>
          <w:trHeight w:val="10"/>
        </w:trPr>
        <w:tc>
          <w:tcPr>
            <w:tcW w:w="8258" w:type="dxa"/>
            <w:gridSpan w:val="3"/>
            <w:tcBorders>
              <w:top w:val="nil"/>
              <w:left w:val="nil"/>
              <w:bottom w:val="nil"/>
              <w:right w:val="nil"/>
            </w:tcBorders>
            <w:shd w:val="clear" w:color="auto" w:fill="auto"/>
            <w:vAlign w:val="center"/>
            <w:hideMark/>
          </w:tcPr>
          <w:p w:rsidR="005D7DFF" w:rsidRPr="008C5AA4" w:rsidRDefault="005D7DFF" w:rsidP="005D7DFF">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单位名称：118002广东省生产许可证审查服务中心   </w:t>
            </w:r>
            <w:r w:rsidR="008C5AA4">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94643A" w:rsidRPr="008C5AA4" w:rsidTr="005D7DFF">
        <w:trPr>
          <w:trHeight w:val="10"/>
        </w:trPr>
        <w:tc>
          <w:tcPr>
            <w:tcW w:w="354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4712" w:type="dxa"/>
            <w:tcBorders>
              <w:top w:val="single" w:sz="4" w:space="0" w:color="000000"/>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一、预算拨款</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一般公共预算拨款</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基金预算拨款</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二、财政专户拨款</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教育收费</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其他财政收入拨款</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三、其他资金</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事业收入</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事业单位经营收入</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其他收入</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本  年  收  入  合  计</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四、上级补助收入</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五、附属单位上缴收入</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六、用事业基金弥补收支总额</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94643A" w:rsidRPr="008C5AA4" w:rsidTr="005D7DFF">
        <w:trPr>
          <w:trHeight w:val="10"/>
        </w:trPr>
        <w:tc>
          <w:tcPr>
            <w:tcW w:w="3546" w:type="dxa"/>
            <w:gridSpan w:val="2"/>
            <w:tcBorders>
              <w:top w:val="nil"/>
              <w:left w:val="single" w:sz="4" w:space="0" w:color="000000"/>
              <w:bottom w:val="single" w:sz="4" w:space="0" w:color="000000"/>
              <w:right w:val="single" w:sz="4" w:space="0" w:color="000000"/>
            </w:tcBorders>
            <w:shd w:val="clear" w:color="auto" w:fill="auto"/>
            <w:vAlign w:val="center"/>
            <w:hideMark/>
          </w:tcPr>
          <w:p w:rsidR="0094643A" w:rsidRPr="008C5AA4" w:rsidRDefault="0094643A" w:rsidP="0094643A">
            <w:pPr>
              <w:widowControl/>
              <w:jc w:val="left"/>
              <w:rPr>
                <w:rFonts w:ascii="宋体" w:hAnsi="宋体" w:cs="宋体"/>
                <w:color w:val="000000"/>
                <w:kern w:val="0"/>
                <w:szCs w:val="21"/>
              </w:rPr>
            </w:pPr>
            <w:r w:rsidRPr="008C5AA4">
              <w:rPr>
                <w:rFonts w:ascii="宋体" w:hAnsi="宋体" w:cs="宋体" w:hint="eastAsia"/>
                <w:color w:val="000000"/>
                <w:kern w:val="0"/>
                <w:szCs w:val="21"/>
              </w:rPr>
              <w:t>收    入    总    计</w:t>
            </w:r>
          </w:p>
        </w:tc>
        <w:tc>
          <w:tcPr>
            <w:tcW w:w="4712" w:type="dxa"/>
            <w:tcBorders>
              <w:top w:val="nil"/>
              <w:left w:val="nil"/>
              <w:bottom w:val="single" w:sz="4" w:space="0" w:color="000000"/>
              <w:right w:val="single" w:sz="4" w:space="0" w:color="000000"/>
            </w:tcBorders>
            <w:shd w:val="clear" w:color="auto" w:fill="auto"/>
            <w:vAlign w:val="center"/>
            <w:hideMark/>
          </w:tcPr>
          <w:p w:rsidR="0094643A" w:rsidRPr="008C5AA4" w:rsidRDefault="0094643A" w:rsidP="0094643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bl>
    <w:p w:rsidR="00F71478" w:rsidRPr="008C5AA4" w:rsidRDefault="00F71478">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tbl>
      <w:tblPr>
        <w:tblW w:w="8237" w:type="dxa"/>
        <w:tblInd w:w="93" w:type="dxa"/>
        <w:tblLook w:val="04A0"/>
      </w:tblPr>
      <w:tblGrid>
        <w:gridCol w:w="2283"/>
        <w:gridCol w:w="525"/>
        <w:gridCol w:w="1035"/>
        <w:gridCol w:w="84"/>
        <w:gridCol w:w="922"/>
        <w:gridCol w:w="1262"/>
        <w:gridCol w:w="1546"/>
        <w:gridCol w:w="580"/>
      </w:tblGrid>
      <w:tr w:rsidR="00AD442A" w:rsidRPr="008C5AA4" w:rsidTr="00AD442A">
        <w:trPr>
          <w:trHeight w:val="180"/>
        </w:trPr>
        <w:tc>
          <w:tcPr>
            <w:tcW w:w="3927" w:type="dxa"/>
            <w:gridSpan w:val="4"/>
            <w:tcBorders>
              <w:top w:val="nil"/>
              <w:left w:val="nil"/>
              <w:bottom w:val="nil"/>
              <w:right w:val="nil"/>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p>
        </w:tc>
        <w:tc>
          <w:tcPr>
            <w:tcW w:w="4310" w:type="dxa"/>
            <w:gridSpan w:val="4"/>
            <w:tcBorders>
              <w:top w:val="nil"/>
              <w:left w:val="nil"/>
              <w:bottom w:val="nil"/>
              <w:right w:val="nil"/>
            </w:tcBorders>
            <w:shd w:val="clear" w:color="auto" w:fill="auto"/>
            <w:vAlign w:val="center"/>
            <w:hideMark/>
          </w:tcPr>
          <w:p w:rsidR="00FC1C55" w:rsidRDefault="00FC1C55" w:rsidP="00FC1C55">
            <w:pPr>
              <w:widowControl/>
              <w:ind w:right="420"/>
              <w:jc w:val="right"/>
              <w:rPr>
                <w:rFonts w:ascii="宋体" w:hAnsi="宋体" w:cs="宋体"/>
                <w:color w:val="000000"/>
                <w:kern w:val="0"/>
                <w:szCs w:val="21"/>
              </w:rPr>
            </w:pPr>
          </w:p>
          <w:p w:rsidR="00AD442A" w:rsidRPr="008C5AA4" w:rsidRDefault="00AD442A" w:rsidP="00FC1C55">
            <w:pPr>
              <w:widowControl/>
              <w:ind w:right="420"/>
              <w:jc w:val="right"/>
              <w:rPr>
                <w:rFonts w:ascii="宋体" w:hAnsi="宋体" w:cs="宋体"/>
                <w:color w:val="000000"/>
                <w:kern w:val="0"/>
                <w:szCs w:val="21"/>
              </w:rPr>
            </w:pPr>
            <w:r w:rsidRPr="008C5AA4">
              <w:rPr>
                <w:rFonts w:ascii="宋体" w:hAnsi="宋体" w:cs="宋体" w:hint="eastAsia"/>
                <w:color w:val="000000"/>
                <w:kern w:val="0"/>
                <w:szCs w:val="21"/>
              </w:rPr>
              <w:t>表3</w:t>
            </w:r>
          </w:p>
        </w:tc>
      </w:tr>
      <w:tr w:rsidR="00AD442A" w:rsidRPr="008C5AA4" w:rsidTr="00AD442A">
        <w:trPr>
          <w:trHeight w:val="266"/>
        </w:trPr>
        <w:tc>
          <w:tcPr>
            <w:tcW w:w="8237" w:type="dxa"/>
            <w:gridSpan w:val="8"/>
            <w:tcBorders>
              <w:top w:val="nil"/>
              <w:left w:val="nil"/>
              <w:bottom w:val="nil"/>
              <w:right w:val="nil"/>
            </w:tcBorders>
            <w:shd w:val="clear" w:color="auto" w:fill="auto"/>
            <w:vAlign w:val="center"/>
            <w:hideMark/>
          </w:tcPr>
          <w:p w:rsidR="00AD442A" w:rsidRPr="008C5AA4" w:rsidRDefault="00AD442A" w:rsidP="00AD442A">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t>支出总体情况表</w:t>
            </w:r>
          </w:p>
        </w:tc>
      </w:tr>
      <w:tr w:rsidR="005D7DFF" w:rsidRPr="008C5AA4" w:rsidTr="006D1421">
        <w:trPr>
          <w:trHeight w:val="180"/>
        </w:trPr>
        <w:tc>
          <w:tcPr>
            <w:tcW w:w="8237" w:type="dxa"/>
            <w:gridSpan w:val="8"/>
            <w:tcBorders>
              <w:top w:val="nil"/>
              <w:left w:val="nil"/>
              <w:bottom w:val="nil"/>
              <w:right w:val="nil"/>
            </w:tcBorders>
            <w:shd w:val="clear" w:color="auto" w:fill="auto"/>
            <w:vAlign w:val="center"/>
            <w:hideMark/>
          </w:tcPr>
          <w:p w:rsidR="005D7DFF" w:rsidRPr="008C5AA4" w:rsidRDefault="005D7DFF" w:rsidP="005D7DFF">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单位名称：118002广东省生产许可证审查服务中心   </w:t>
            </w:r>
            <w:r w:rsidR="00FC1C55">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AD442A" w:rsidRPr="008C5AA4" w:rsidTr="00AD442A">
        <w:trPr>
          <w:trHeight w:val="180"/>
        </w:trPr>
        <w:tc>
          <w:tcPr>
            <w:tcW w:w="3927"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4310" w:type="dxa"/>
            <w:gridSpan w:val="4"/>
            <w:tcBorders>
              <w:top w:val="single" w:sz="4" w:space="0" w:color="000000"/>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一、基本支出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256.97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工资福利支出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226.82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一般商品和服务支出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20.50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对个人和家庭的补助</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9.65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其他资本性支出等</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自有资金</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二、项目支出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日常运转类项目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政府购买服务类项目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科技研发类项目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基本建设类项目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信息系统建设类项目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信息化运维类项目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补助企事业类项目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因公出国（境）项目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专项业务类项目</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自有资金</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三、事业单位经营支出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本  年  支  出  合  计</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四、对附属单位补助支出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五、上缴上级支出</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六、结转下年</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支    出    总    计</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1126.97 </w:t>
            </w:r>
          </w:p>
        </w:tc>
      </w:tr>
      <w:tr w:rsidR="00AD442A" w:rsidRPr="008C5AA4" w:rsidTr="00AD442A">
        <w:trPr>
          <w:trHeight w:val="180"/>
        </w:trPr>
        <w:tc>
          <w:tcPr>
            <w:tcW w:w="3927" w:type="dxa"/>
            <w:gridSpan w:val="4"/>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4310" w:type="dxa"/>
            <w:gridSpan w:val="4"/>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2808" w:type="dxa"/>
            <w:gridSpan w:val="2"/>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p w:rsidR="00AD442A" w:rsidRPr="008C5AA4" w:rsidRDefault="00AD442A" w:rsidP="00AD442A">
            <w:pPr>
              <w:widowControl/>
              <w:jc w:val="left"/>
              <w:rPr>
                <w:rFonts w:ascii="宋体" w:hAnsi="宋体" w:cs="宋体"/>
                <w:color w:val="000000"/>
                <w:kern w:val="0"/>
                <w:szCs w:val="21"/>
              </w:rPr>
            </w:pPr>
          </w:p>
          <w:p w:rsidR="00AD442A" w:rsidRPr="008C5AA4" w:rsidRDefault="00AD442A" w:rsidP="00AD442A">
            <w:pPr>
              <w:widowControl/>
              <w:jc w:val="left"/>
              <w:rPr>
                <w:rFonts w:ascii="宋体" w:hAnsi="宋体" w:cs="宋体"/>
                <w:color w:val="000000"/>
                <w:kern w:val="0"/>
                <w:szCs w:val="21"/>
              </w:rPr>
            </w:pPr>
          </w:p>
          <w:p w:rsidR="00AD442A" w:rsidRPr="008C5AA4" w:rsidRDefault="00AD442A" w:rsidP="00AD442A">
            <w:pPr>
              <w:widowControl/>
              <w:jc w:val="left"/>
              <w:rPr>
                <w:rFonts w:ascii="宋体" w:hAnsi="宋体" w:cs="宋体"/>
                <w:color w:val="000000"/>
                <w:kern w:val="0"/>
                <w:szCs w:val="21"/>
              </w:rPr>
            </w:pPr>
          </w:p>
        </w:tc>
        <w:tc>
          <w:tcPr>
            <w:tcW w:w="2041" w:type="dxa"/>
            <w:gridSpan w:val="3"/>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2808" w:type="dxa"/>
            <w:gridSpan w:val="2"/>
            <w:tcBorders>
              <w:top w:val="nil"/>
              <w:left w:val="nil"/>
              <w:bottom w:val="nil"/>
              <w:right w:val="nil"/>
            </w:tcBorders>
            <w:shd w:val="clear" w:color="auto" w:fill="auto"/>
            <w:vAlign w:val="center"/>
            <w:hideMark/>
          </w:tcPr>
          <w:p w:rsidR="00AD442A" w:rsidRDefault="00AD442A"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Default="00FC1C55" w:rsidP="00AD442A">
            <w:pPr>
              <w:widowControl/>
              <w:jc w:val="left"/>
              <w:rPr>
                <w:rFonts w:ascii="宋体" w:hAnsi="宋体" w:cs="宋体"/>
                <w:color w:val="000000"/>
                <w:kern w:val="0"/>
                <w:szCs w:val="21"/>
              </w:rPr>
            </w:pPr>
          </w:p>
          <w:p w:rsidR="00FC1C55" w:rsidRPr="008C5AA4" w:rsidRDefault="00FC1C55" w:rsidP="00AD442A">
            <w:pPr>
              <w:widowControl/>
              <w:jc w:val="left"/>
              <w:rPr>
                <w:rFonts w:ascii="宋体" w:hAnsi="宋体" w:cs="宋体"/>
                <w:color w:val="000000"/>
                <w:kern w:val="0"/>
                <w:szCs w:val="21"/>
              </w:rPr>
            </w:pPr>
          </w:p>
        </w:tc>
        <w:tc>
          <w:tcPr>
            <w:tcW w:w="580" w:type="dxa"/>
            <w:tcBorders>
              <w:top w:val="nil"/>
              <w:left w:val="nil"/>
              <w:bottom w:val="nil"/>
              <w:right w:val="nil"/>
            </w:tcBorders>
            <w:shd w:val="clear" w:color="auto" w:fill="auto"/>
            <w:vAlign w:val="center"/>
            <w:hideMark/>
          </w:tcPr>
          <w:p w:rsidR="005D7DFF" w:rsidRPr="008C5AA4" w:rsidRDefault="005D7DFF" w:rsidP="00AD442A">
            <w:pPr>
              <w:widowControl/>
              <w:jc w:val="right"/>
              <w:rPr>
                <w:rFonts w:ascii="宋体" w:hAnsi="宋体" w:cs="宋体"/>
                <w:color w:val="000000"/>
                <w:kern w:val="0"/>
                <w:szCs w:val="21"/>
              </w:rPr>
            </w:pPr>
          </w:p>
          <w:p w:rsidR="005D7DFF" w:rsidRPr="008C5AA4" w:rsidRDefault="005D7DFF" w:rsidP="00AD442A">
            <w:pPr>
              <w:widowControl/>
              <w:jc w:val="right"/>
              <w:rPr>
                <w:rFonts w:ascii="宋体" w:hAnsi="宋体" w:cs="宋体"/>
                <w:color w:val="000000"/>
                <w:kern w:val="0"/>
                <w:szCs w:val="21"/>
              </w:rPr>
            </w:pPr>
          </w:p>
          <w:p w:rsidR="005D7DFF" w:rsidRPr="008C5AA4" w:rsidRDefault="005D7DFF"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FC1C55" w:rsidRDefault="00FC1C55" w:rsidP="00AD442A">
            <w:pPr>
              <w:widowControl/>
              <w:jc w:val="right"/>
              <w:rPr>
                <w:rFonts w:ascii="宋体" w:hAnsi="宋体" w:cs="宋体"/>
                <w:color w:val="000000"/>
                <w:kern w:val="0"/>
                <w:szCs w:val="21"/>
              </w:rPr>
            </w:pPr>
          </w:p>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表4</w:t>
            </w:r>
          </w:p>
        </w:tc>
      </w:tr>
      <w:tr w:rsidR="00AD442A" w:rsidRPr="008C5AA4" w:rsidTr="00AD442A">
        <w:trPr>
          <w:trHeight w:val="284"/>
        </w:trPr>
        <w:tc>
          <w:tcPr>
            <w:tcW w:w="8237" w:type="dxa"/>
            <w:gridSpan w:val="8"/>
            <w:tcBorders>
              <w:top w:val="nil"/>
              <w:left w:val="nil"/>
              <w:bottom w:val="nil"/>
              <w:right w:val="nil"/>
            </w:tcBorders>
            <w:shd w:val="clear" w:color="auto" w:fill="auto"/>
            <w:vAlign w:val="center"/>
            <w:hideMark/>
          </w:tcPr>
          <w:p w:rsidR="00AD442A" w:rsidRPr="008C5AA4" w:rsidRDefault="00AD442A" w:rsidP="00AD442A">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lastRenderedPageBreak/>
              <w:t>财政拨款收支总体情况表</w:t>
            </w:r>
          </w:p>
        </w:tc>
      </w:tr>
      <w:tr w:rsidR="005D7DFF" w:rsidRPr="008C5AA4" w:rsidTr="006D1421">
        <w:trPr>
          <w:trHeight w:val="180"/>
        </w:trPr>
        <w:tc>
          <w:tcPr>
            <w:tcW w:w="8237" w:type="dxa"/>
            <w:gridSpan w:val="8"/>
            <w:tcBorders>
              <w:top w:val="nil"/>
              <w:left w:val="nil"/>
              <w:bottom w:val="nil"/>
              <w:right w:val="nil"/>
            </w:tcBorders>
            <w:shd w:val="clear" w:color="auto" w:fill="auto"/>
            <w:vAlign w:val="center"/>
            <w:hideMark/>
          </w:tcPr>
          <w:p w:rsidR="005D7DFF" w:rsidRPr="008C5AA4" w:rsidRDefault="005D7DFF" w:rsidP="005D7DFF">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单位名称：118002广东省生产许可证审查服务中心   </w:t>
            </w:r>
            <w:r w:rsidR="00FC1C55">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AD442A" w:rsidRPr="008C5AA4" w:rsidTr="00AD442A">
        <w:trPr>
          <w:trHeight w:val="180"/>
        </w:trPr>
        <w:tc>
          <w:tcPr>
            <w:tcW w:w="3843"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收        入</w:t>
            </w:r>
          </w:p>
        </w:tc>
        <w:tc>
          <w:tcPr>
            <w:tcW w:w="4394" w:type="dxa"/>
            <w:gridSpan w:val="5"/>
            <w:tcBorders>
              <w:top w:val="single" w:sz="4" w:space="0" w:color="000000"/>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支        出</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项    目</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一、一般公共预算</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一、一般公共预算</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二、政府性基金预算</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二、政府性基金预算</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三、国有资本经营预算</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三、国有资本经营预算</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AD442A" w:rsidRPr="008C5AA4" w:rsidTr="00AD442A">
        <w:trPr>
          <w:trHeight w:val="180"/>
        </w:trPr>
        <w:tc>
          <w:tcPr>
            <w:tcW w:w="2283"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本年收入合计</w:t>
            </w:r>
          </w:p>
        </w:tc>
        <w:tc>
          <w:tcPr>
            <w:tcW w:w="1560"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c>
          <w:tcPr>
            <w:tcW w:w="2268" w:type="dxa"/>
            <w:gridSpan w:val="3"/>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本年支出合计</w:t>
            </w:r>
          </w:p>
        </w:tc>
        <w:tc>
          <w:tcPr>
            <w:tcW w:w="2126"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r>
    </w:tbl>
    <w:p w:rsidR="0094643A" w:rsidRPr="008C5AA4" w:rsidRDefault="0094643A">
      <w:pPr>
        <w:rPr>
          <w:rFonts w:asciiTheme="minorHAnsi" w:eastAsia="方正小标宋简体" w:hAnsiTheme="minorHAnsi" w:cs="方正小标宋简体"/>
          <w:szCs w:val="21"/>
        </w:rPr>
      </w:pPr>
    </w:p>
    <w:p w:rsidR="00AD442A" w:rsidRDefault="00AD442A">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Default="00FC1C55">
      <w:pPr>
        <w:rPr>
          <w:rFonts w:asciiTheme="minorHAnsi" w:eastAsia="方正小标宋简体" w:hAnsiTheme="minorHAnsi" w:cs="方正小标宋简体"/>
          <w:szCs w:val="21"/>
        </w:rPr>
      </w:pPr>
    </w:p>
    <w:p w:rsidR="00FC1C55" w:rsidRPr="008C5AA4" w:rsidRDefault="00FC1C55">
      <w:pPr>
        <w:rPr>
          <w:rFonts w:asciiTheme="minorHAnsi" w:eastAsia="方正小标宋简体" w:hAnsiTheme="minorHAnsi" w:cs="方正小标宋简体"/>
          <w:szCs w:val="21"/>
        </w:rPr>
      </w:pPr>
    </w:p>
    <w:p w:rsidR="00AD442A" w:rsidRPr="008C5AA4" w:rsidRDefault="00AD442A">
      <w:pPr>
        <w:rPr>
          <w:rFonts w:asciiTheme="minorHAnsi" w:eastAsia="方正小标宋简体" w:hAnsiTheme="minorHAnsi" w:cs="方正小标宋简体"/>
          <w:szCs w:val="21"/>
        </w:rPr>
      </w:pPr>
    </w:p>
    <w:tbl>
      <w:tblPr>
        <w:tblW w:w="8429" w:type="dxa"/>
        <w:tblInd w:w="93" w:type="dxa"/>
        <w:tblLook w:val="04A0"/>
      </w:tblPr>
      <w:tblGrid>
        <w:gridCol w:w="3704"/>
        <w:gridCol w:w="1575"/>
        <w:gridCol w:w="1575"/>
        <w:gridCol w:w="1575"/>
      </w:tblGrid>
      <w:tr w:rsidR="00AD442A" w:rsidRPr="008C5AA4" w:rsidTr="00AD442A">
        <w:trPr>
          <w:trHeight w:val="278"/>
        </w:trPr>
        <w:tc>
          <w:tcPr>
            <w:tcW w:w="3704" w:type="dxa"/>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1575" w:type="dxa"/>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1575" w:type="dxa"/>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1575" w:type="dxa"/>
            <w:tcBorders>
              <w:top w:val="nil"/>
              <w:left w:val="nil"/>
              <w:bottom w:val="nil"/>
              <w:right w:val="nil"/>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表5</w:t>
            </w:r>
          </w:p>
        </w:tc>
      </w:tr>
      <w:tr w:rsidR="00AD442A" w:rsidRPr="008C5AA4" w:rsidTr="005D7DFF">
        <w:trPr>
          <w:trHeight w:val="526"/>
        </w:trPr>
        <w:tc>
          <w:tcPr>
            <w:tcW w:w="8429" w:type="dxa"/>
            <w:gridSpan w:val="4"/>
            <w:tcBorders>
              <w:top w:val="nil"/>
              <w:left w:val="nil"/>
              <w:bottom w:val="nil"/>
              <w:right w:val="nil"/>
            </w:tcBorders>
            <w:shd w:val="clear" w:color="auto" w:fill="auto"/>
            <w:vAlign w:val="center"/>
            <w:hideMark/>
          </w:tcPr>
          <w:p w:rsidR="00AD442A" w:rsidRPr="008C5AA4" w:rsidRDefault="00AD442A" w:rsidP="00AD442A">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t>2018年一般公共预算支出情况表（按功能分类科目）</w:t>
            </w:r>
          </w:p>
        </w:tc>
      </w:tr>
      <w:tr w:rsidR="005D7DFF" w:rsidRPr="008C5AA4" w:rsidTr="006D1421">
        <w:trPr>
          <w:trHeight w:val="278"/>
        </w:trPr>
        <w:tc>
          <w:tcPr>
            <w:tcW w:w="8429" w:type="dxa"/>
            <w:gridSpan w:val="4"/>
            <w:tcBorders>
              <w:top w:val="nil"/>
              <w:left w:val="nil"/>
              <w:bottom w:val="nil"/>
              <w:right w:val="nil"/>
            </w:tcBorders>
            <w:shd w:val="clear" w:color="auto" w:fill="auto"/>
            <w:vAlign w:val="center"/>
            <w:hideMark/>
          </w:tcPr>
          <w:p w:rsidR="005D7DFF" w:rsidRPr="008C5AA4" w:rsidRDefault="005D7DFF" w:rsidP="005D7DFF">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单位名称：118002广东省生产许可证审查服务中心     </w:t>
            </w:r>
            <w:r w:rsidR="00FC1C55">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AD442A" w:rsidRPr="008C5AA4" w:rsidTr="005D7DFF">
        <w:trPr>
          <w:trHeight w:val="278"/>
        </w:trPr>
        <w:tc>
          <w:tcPr>
            <w:tcW w:w="37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功能科目名称</w:t>
            </w:r>
          </w:p>
        </w:tc>
        <w:tc>
          <w:tcPr>
            <w:tcW w:w="4725" w:type="dxa"/>
            <w:gridSpan w:val="3"/>
            <w:tcBorders>
              <w:top w:val="single" w:sz="4" w:space="0" w:color="000000"/>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一般公共预算</w:t>
            </w:r>
          </w:p>
        </w:tc>
      </w:tr>
      <w:tr w:rsidR="00AD442A" w:rsidRPr="008C5AA4" w:rsidTr="00AD442A">
        <w:trPr>
          <w:trHeight w:val="278"/>
        </w:trPr>
        <w:tc>
          <w:tcPr>
            <w:tcW w:w="3704" w:type="dxa"/>
            <w:vMerge/>
            <w:tcBorders>
              <w:top w:val="single" w:sz="4" w:space="0" w:color="000000"/>
              <w:left w:val="single" w:sz="4" w:space="0" w:color="000000"/>
              <w:bottom w:val="single" w:sz="4" w:space="0" w:color="000000"/>
              <w:right w:val="single" w:sz="4" w:space="0" w:color="000000"/>
            </w:tcBorders>
            <w:vAlign w:val="center"/>
            <w:hideMark/>
          </w:tcPr>
          <w:p w:rsidR="00AD442A" w:rsidRPr="008C5AA4" w:rsidRDefault="00AD442A" w:rsidP="00AD442A">
            <w:pPr>
              <w:widowControl/>
              <w:jc w:val="left"/>
              <w:rPr>
                <w:rFonts w:ascii="宋体" w:hAnsi="宋体" w:cs="宋体"/>
                <w:color w:val="000000"/>
                <w:kern w:val="0"/>
                <w:szCs w:val="21"/>
              </w:rPr>
            </w:pP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小计</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其中：基本支出</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项目支出</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合    计</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1116.97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246.97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[201]一般公共服务支出</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[20117]质量技术监督与检验检疫事务</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1113.82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439"/>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[2011706]质量技术监督行政执法及业务管理</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r>
      <w:tr w:rsidR="00AD442A" w:rsidRPr="008C5AA4" w:rsidTr="00AD442A">
        <w:trPr>
          <w:trHeight w:val="439"/>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[2011799]其他质量技术监督与检验检疫事务支出</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243.82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[208]社会保障和就业支出</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[20805]行政事业单位离退休</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r w:rsidR="00AD442A" w:rsidRPr="008C5AA4" w:rsidTr="00AD442A">
        <w:trPr>
          <w:trHeight w:val="278"/>
        </w:trPr>
        <w:tc>
          <w:tcPr>
            <w:tcW w:w="3704"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[2080502]事业单位离退休</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c>
          <w:tcPr>
            <w:tcW w:w="1575" w:type="dxa"/>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r>
    </w:tbl>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tbl>
      <w:tblPr>
        <w:tblW w:w="8237" w:type="dxa"/>
        <w:tblInd w:w="93" w:type="dxa"/>
        <w:tblLook w:val="04A0"/>
      </w:tblPr>
      <w:tblGrid>
        <w:gridCol w:w="2850"/>
        <w:gridCol w:w="730"/>
        <w:gridCol w:w="2389"/>
        <w:gridCol w:w="1191"/>
        <w:gridCol w:w="1077"/>
      </w:tblGrid>
      <w:tr w:rsidR="00AD442A" w:rsidRPr="008C5AA4" w:rsidTr="00AD442A">
        <w:trPr>
          <w:trHeight w:val="285"/>
        </w:trPr>
        <w:tc>
          <w:tcPr>
            <w:tcW w:w="3580" w:type="dxa"/>
            <w:gridSpan w:val="2"/>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3580" w:type="dxa"/>
            <w:gridSpan w:val="2"/>
            <w:tcBorders>
              <w:top w:val="nil"/>
              <w:left w:val="nil"/>
              <w:bottom w:val="nil"/>
              <w:right w:val="nil"/>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p>
        </w:tc>
        <w:tc>
          <w:tcPr>
            <w:tcW w:w="1077" w:type="dxa"/>
            <w:tcBorders>
              <w:top w:val="nil"/>
              <w:left w:val="nil"/>
              <w:bottom w:val="nil"/>
              <w:right w:val="nil"/>
            </w:tcBorders>
            <w:shd w:val="clear" w:color="auto" w:fill="auto"/>
            <w:vAlign w:val="center"/>
            <w:hideMark/>
          </w:tcPr>
          <w:p w:rsidR="00AD442A" w:rsidRPr="008C5AA4" w:rsidRDefault="00AD442A" w:rsidP="00FC1C55">
            <w:pPr>
              <w:widowControl/>
              <w:ind w:right="420"/>
              <w:rPr>
                <w:rFonts w:ascii="宋体" w:hAnsi="宋体" w:cs="宋体"/>
                <w:color w:val="000000"/>
                <w:kern w:val="0"/>
                <w:szCs w:val="21"/>
              </w:rPr>
            </w:pPr>
            <w:r w:rsidRPr="008C5AA4">
              <w:rPr>
                <w:rFonts w:ascii="宋体" w:hAnsi="宋体" w:cs="宋体" w:hint="eastAsia"/>
                <w:color w:val="000000"/>
                <w:kern w:val="0"/>
                <w:szCs w:val="21"/>
              </w:rPr>
              <w:t>表6</w:t>
            </w:r>
          </w:p>
        </w:tc>
      </w:tr>
      <w:tr w:rsidR="00AD442A" w:rsidRPr="008C5AA4" w:rsidTr="00AD442A">
        <w:trPr>
          <w:trHeight w:val="420"/>
        </w:trPr>
        <w:tc>
          <w:tcPr>
            <w:tcW w:w="8237" w:type="dxa"/>
            <w:gridSpan w:val="5"/>
            <w:tcBorders>
              <w:top w:val="nil"/>
              <w:left w:val="nil"/>
              <w:bottom w:val="nil"/>
              <w:right w:val="nil"/>
            </w:tcBorders>
            <w:shd w:val="clear" w:color="auto" w:fill="auto"/>
            <w:vAlign w:val="center"/>
            <w:hideMark/>
          </w:tcPr>
          <w:p w:rsidR="00AD442A" w:rsidRPr="008C5AA4" w:rsidRDefault="00AD442A" w:rsidP="00AD442A">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t>2018年一般公共预算基本支出情况表（按经济分类科目）</w:t>
            </w:r>
          </w:p>
        </w:tc>
      </w:tr>
      <w:tr w:rsidR="005D7DFF" w:rsidRPr="008C5AA4" w:rsidTr="006D1421">
        <w:trPr>
          <w:trHeight w:val="285"/>
        </w:trPr>
        <w:tc>
          <w:tcPr>
            <w:tcW w:w="8237" w:type="dxa"/>
            <w:gridSpan w:val="5"/>
            <w:tcBorders>
              <w:top w:val="nil"/>
              <w:left w:val="nil"/>
              <w:bottom w:val="nil"/>
              <w:right w:val="nil"/>
            </w:tcBorders>
            <w:shd w:val="clear" w:color="auto" w:fill="auto"/>
            <w:vAlign w:val="center"/>
            <w:hideMark/>
          </w:tcPr>
          <w:p w:rsidR="005D7DFF" w:rsidRPr="008C5AA4" w:rsidRDefault="005D7DFF" w:rsidP="005D7DFF">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单位名称：118002广东省生产许可证审查服务中心   </w:t>
            </w:r>
            <w:r w:rsidR="00FC1C55">
              <w:rPr>
                <w:rFonts w:ascii="宋体" w:hAnsi="宋体" w:cs="宋体" w:hint="eastAsia"/>
                <w:color w:val="000000"/>
                <w:kern w:val="0"/>
                <w:szCs w:val="21"/>
              </w:rPr>
              <w:t xml:space="preserve">                   </w:t>
            </w:r>
            <w:r w:rsidRPr="008C5AA4">
              <w:rPr>
                <w:rFonts w:ascii="宋体" w:hAnsi="宋体" w:cs="宋体" w:hint="eastAsia"/>
                <w:color w:val="000000"/>
                <w:kern w:val="0"/>
                <w:szCs w:val="21"/>
              </w:rPr>
              <w:t>单位：万元</w:t>
            </w:r>
          </w:p>
        </w:tc>
      </w:tr>
      <w:tr w:rsidR="00AD442A" w:rsidRPr="008C5AA4" w:rsidTr="00AD442A">
        <w:trPr>
          <w:trHeight w:val="450"/>
        </w:trPr>
        <w:tc>
          <w:tcPr>
            <w:tcW w:w="2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政府预算支出经济分类</w:t>
            </w:r>
          </w:p>
        </w:tc>
        <w:tc>
          <w:tcPr>
            <w:tcW w:w="3119" w:type="dxa"/>
            <w:gridSpan w:val="2"/>
            <w:tcBorders>
              <w:top w:val="single" w:sz="4" w:space="0" w:color="000000"/>
              <w:left w:val="nil"/>
              <w:bottom w:val="single" w:sz="4" w:space="0" w:color="000000"/>
              <w:right w:val="nil"/>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部门预算支出经济科目</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center"/>
              <w:rPr>
                <w:rFonts w:ascii="宋体" w:hAnsi="宋体" w:cs="宋体"/>
                <w:color w:val="000000"/>
                <w:kern w:val="0"/>
                <w:szCs w:val="21"/>
              </w:rPr>
            </w:pPr>
            <w:r w:rsidRPr="008C5AA4">
              <w:rPr>
                <w:rFonts w:ascii="宋体" w:hAnsi="宋体" w:cs="宋体" w:hint="eastAsia"/>
                <w:color w:val="000000"/>
                <w:kern w:val="0"/>
                <w:szCs w:val="21"/>
              </w:rPr>
              <w:t>2018年预算</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合    计</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246.97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[505]对事业单位经常性补助</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[301]工资福利支出</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226.82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[30101]基本工资</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54.00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[30102]津贴补贴</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104.24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[30107]绩效工资</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32.58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[30112]其他社会保障缴费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[30113]住房公积金</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32.00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[50501]工资福利支出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[30114]医疗费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[505]对事业单位经常性补助</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[302]商品和服务支出</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10.50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[30201]办公费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[30206]电费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1.50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[30207]邮电费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[30209]物业管理费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[30211]差旅费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2.00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[30215]会议费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[50502]商品和服务支出</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[30231]公务用车运行维护费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1.00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[509]对个人和家庭的补助</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[303]对个人和家庭的补助</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9.65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[50901]社会福利和救助</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[30309]奖励金</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6.50 </w:t>
            </w:r>
          </w:p>
        </w:tc>
      </w:tr>
      <w:tr w:rsidR="00AD442A" w:rsidRPr="008C5AA4" w:rsidTr="00AD442A">
        <w:trPr>
          <w:trHeight w:val="285"/>
        </w:trPr>
        <w:tc>
          <w:tcPr>
            <w:tcW w:w="2850" w:type="dxa"/>
            <w:tcBorders>
              <w:top w:val="nil"/>
              <w:left w:val="single" w:sz="4" w:space="0" w:color="000000"/>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[50905]离退休费</w:t>
            </w:r>
          </w:p>
        </w:tc>
        <w:tc>
          <w:tcPr>
            <w:tcW w:w="3119"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left"/>
              <w:rPr>
                <w:rFonts w:ascii="宋体" w:hAnsi="宋体" w:cs="宋体"/>
                <w:color w:val="000000"/>
                <w:kern w:val="0"/>
                <w:szCs w:val="21"/>
              </w:rPr>
            </w:pPr>
            <w:r w:rsidRPr="008C5AA4">
              <w:rPr>
                <w:rFonts w:ascii="宋体" w:hAnsi="宋体" w:cs="宋体" w:hint="eastAsia"/>
                <w:color w:val="000000"/>
                <w:kern w:val="0"/>
                <w:szCs w:val="21"/>
              </w:rPr>
              <w:t>[30302]退休费</w:t>
            </w:r>
          </w:p>
        </w:tc>
        <w:tc>
          <w:tcPr>
            <w:tcW w:w="2268" w:type="dxa"/>
            <w:gridSpan w:val="2"/>
            <w:tcBorders>
              <w:top w:val="nil"/>
              <w:left w:val="nil"/>
              <w:bottom w:val="single" w:sz="4" w:space="0" w:color="000000"/>
              <w:right w:val="single" w:sz="4" w:space="0" w:color="000000"/>
            </w:tcBorders>
            <w:shd w:val="clear" w:color="auto" w:fill="auto"/>
            <w:vAlign w:val="center"/>
            <w:hideMark/>
          </w:tcPr>
          <w:p w:rsidR="00AD442A" w:rsidRPr="008C5AA4" w:rsidRDefault="00AD442A" w:rsidP="00AD442A">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3.15 </w:t>
            </w:r>
          </w:p>
        </w:tc>
      </w:tr>
    </w:tbl>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p w:rsidR="005D7DFF" w:rsidRPr="008C5AA4" w:rsidRDefault="005D7DFF">
      <w:pPr>
        <w:rPr>
          <w:rFonts w:ascii="宋体" w:hAnsi="宋体" w:cs="宋体"/>
          <w:color w:val="000000"/>
          <w:kern w:val="0"/>
          <w:szCs w:val="21"/>
        </w:rPr>
      </w:pPr>
    </w:p>
    <w:p w:rsidR="005D7DFF" w:rsidRPr="008C5AA4" w:rsidRDefault="005D7DFF">
      <w:pPr>
        <w:rPr>
          <w:rFonts w:ascii="宋体" w:hAnsi="宋体" w:cs="宋体"/>
          <w:color w:val="000000"/>
          <w:kern w:val="0"/>
          <w:szCs w:val="21"/>
        </w:rPr>
      </w:pPr>
    </w:p>
    <w:p w:rsidR="005D7DFF" w:rsidRPr="008C5AA4" w:rsidRDefault="005D7DFF">
      <w:pPr>
        <w:rPr>
          <w:rFonts w:ascii="宋体" w:hAnsi="宋体" w:cs="宋体"/>
          <w:color w:val="000000"/>
          <w:kern w:val="0"/>
          <w:szCs w:val="21"/>
        </w:rPr>
      </w:pPr>
    </w:p>
    <w:p w:rsidR="005D7DFF" w:rsidRPr="008C5AA4" w:rsidRDefault="005D7DFF">
      <w:pPr>
        <w:rPr>
          <w:rFonts w:ascii="宋体" w:hAnsi="宋体" w:cs="宋体"/>
          <w:color w:val="000000"/>
          <w:kern w:val="0"/>
          <w:szCs w:val="21"/>
        </w:rPr>
      </w:pPr>
    </w:p>
    <w:p w:rsidR="00074715" w:rsidRPr="008C5AA4" w:rsidRDefault="00074715" w:rsidP="005D7DFF">
      <w:pPr>
        <w:jc w:val="right"/>
        <w:rPr>
          <w:rFonts w:ascii="宋体" w:hAnsi="宋体" w:cs="宋体"/>
          <w:color w:val="000000"/>
          <w:kern w:val="0"/>
          <w:szCs w:val="21"/>
        </w:rPr>
      </w:pPr>
    </w:p>
    <w:p w:rsidR="00FC1C55" w:rsidRDefault="00FC1C55" w:rsidP="005D7DFF">
      <w:pPr>
        <w:jc w:val="right"/>
        <w:rPr>
          <w:rFonts w:ascii="宋体" w:hAnsi="宋体" w:cs="宋体"/>
          <w:color w:val="000000"/>
          <w:kern w:val="0"/>
          <w:szCs w:val="21"/>
        </w:rPr>
      </w:pPr>
    </w:p>
    <w:p w:rsidR="00FC1C55" w:rsidRDefault="00FC1C55" w:rsidP="005D7DFF">
      <w:pPr>
        <w:jc w:val="right"/>
        <w:rPr>
          <w:rFonts w:ascii="宋体" w:hAnsi="宋体" w:cs="宋体"/>
          <w:color w:val="000000"/>
          <w:kern w:val="0"/>
          <w:szCs w:val="21"/>
        </w:rPr>
      </w:pPr>
    </w:p>
    <w:p w:rsidR="00FC1C55" w:rsidRDefault="00FC1C55" w:rsidP="005D7DFF">
      <w:pPr>
        <w:jc w:val="right"/>
        <w:rPr>
          <w:rFonts w:ascii="宋体" w:hAnsi="宋体" w:cs="宋体"/>
          <w:color w:val="000000"/>
          <w:kern w:val="0"/>
          <w:szCs w:val="21"/>
        </w:rPr>
      </w:pPr>
    </w:p>
    <w:p w:rsidR="00FC1C55" w:rsidRDefault="00FC1C55" w:rsidP="005D7DFF">
      <w:pPr>
        <w:jc w:val="right"/>
        <w:rPr>
          <w:rFonts w:ascii="宋体" w:hAnsi="宋体" w:cs="宋体"/>
          <w:color w:val="000000"/>
          <w:kern w:val="0"/>
          <w:szCs w:val="21"/>
        </w:rPr>
      </w:pPr>
    </w:p>
    <w:p w:rsidR="0094643A" w:rsidRPr="008C5AA4" w:rsidRDefault="005D7DFF" w:rsidP="005D7DFF">
      <w:pPr>
        <w:jc w:val="right"/>
        <w:rPr>
          <w:rFonts w:ascii="方正小标宋简体" w:eastAsia="方正小标宋简体" w:hAnsi="方正小标宋简体" w:cs="方正小标宋简体"/>
          <w:szCs w:val="21"/>
        </w:rPr>
      </w:pPr>
      <w:r w:rsidRPr="008C5AA4">
        <w:rPr>
          <w:rFonts w:ascii="宋体" w:hAnsi="宋体" w:cs="宋体" w:hint="eastAsia"/>
          <w:color w:val="000000"/>
          <w:kern w:val="0"/>
          <w:szCs w:val="21"/>
        </w:rPr>
        <w:lastRenderedPageBreak/>
        <w:t>表7</w:t>
      </w:r>
    </w:p>
    <w:tbl>
      <w:tblPr>
        <w:tblW w:w="10020" w:type="dxa"/>
        <w:tblInd w:w="93" w:type="dxa"/>
        <w:tblLook w:val="04A0"/>
      </w:tblPr>
      <w:tblGrid>
        <w:gridCol w:w="2709"/>
        <w:gridCol w:w="1559"/>
        <w:gridCol w:w="1276"/>
        <w:gridCol w:w="2693"/>
        <w:gridCol w:w="1783"/>
      </w:tblGrid>
      <w:tr w:rsidR="00074715" w:rsidRPr="008C5AA4" w:rsidTr="00074715">
        <w:trPr>
          <w:trHeight w:val="420"/>
        </w:trPr>
        <w:tc>
          <w:tcPr>
            <w:tcW w:w="10020" w:type="dxa"/>
            <w:gridSpan w:val="5"/>
            <w:tcBorders>
              <w:top w:val="nil"/>
              <w:left w:val="nil"/>
              <w:bottom w:val="nil"/>
              <w:right w:val="nil"/>
            </w:tcBorders>
            <w:shd w:val="clear" w:color="auto" w:fill="auto"/>
            <w:vAlign w:val="center"/>
            <w:hideMark/>
          </w:tcPr>
          <w:p w:rsidR="00074715" w:rsidRPr="008C5AA4" w:rsidRDefault="00074715">
            <w:pPr>
              <w:jc w:val="center"/>
              <w:rPr>
                <w:rFonts w:ascii="宋体" w:hAnsi="宋体" w:cs="宋体"/>
                <w:b/>
                <w:bCs/>
                <w:color w:val="000000"/>
                <w:szCs w:val="21"/>
              </w:rPr>
            </w:pPr>
            <w:r w:rsidRPr="008C5AA4">
              <w:rPr>
                <w:rFonts w:hint="eastAsia"/>
                <w:b/>
                <w:bCs/>
                <w:color w:val="000000"/>
                <w:szCs w:val="21"/>
              </w:rPr>
              <w:t>2018</w:t>
            </w:r>
            <w:r w:rsidRPr="008C5AA4">
              <w:rPr>
                <w:rFonts w:hint="eastAsia"/>
                <w:b/>
                <w:bCs/>
                <w:color w:val="000000"/>
                <w:szCs w:val="21"/>
              </w:rPr>
              <w:t>年一般公共预算项目支出情况表（按经济分类科目）</w:t>
            </w:r>
          </w:p>
        </w:tc>
      </w:tr>
      <w:tr w:rsidR="005D7DFF" w:rsidRPr="008C5AA4" w:rsidTr="00074715">
        <w:trPr>
          <w:gridAfter w:val="1"/>
          <w:wAfter w:w="1783" w:type="dxa"/>
          <w:trHeight w:val="285"/>
        </w:trPr>
        <w:tc>
          <w:tcPr>
            <w:tcW w:w="8237" w:type="dxa"/>
            <w:gridSpan w:val="4"/>
            <w:tcBorders>
              <w:top w:val="nil"/>
              <w:left w:val="nil"/>
              <w:bottom w:val="nil"/>
              <w:right w:val="nil"/>
            </w:tcBorders>
            <w:shd w:val="clear" w:color="auto" w:fill="auto"/>
            <w:vAlign w:val="center"/>
            <w:hideMark/>
          </w:tcPr>
          <w:p w:rsidR="00074715" w:rsidRPr="008C5AA4" w:rsidRDefault="00074715" w:rsidP="005D7DFF">
            <w:pPr>
              <w:widowControl/>
              <w:jc w:val="left"/>
              <w:rPr>
                <w:rFonts w:ascii="宋体" w:hAnsi="宋体" w:cs="宋体"/>
                <w:color w:val="000000"/>
                <w:kern w:val="0"/>
                <w:szCs w:val="21"/>
              </w:rPr>
            </w:pPr>
          </w:p>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单位名称：118002广东省生产许可证审查服务中心</w:t>
            </w:r>
            <w:r w:rsidRPr="008C5AA4">
              <w:rPr>
                <w:rFonts w:ascii="宋体" w:hAnsi="宋体" w:cs="宋体" w:hint="eastAsia"/>
                <w:color w:val="000000"/>
                <w:kern w:val="0"/>
                <w:szCs w:val="21"/>
              </w:rPr>
              <w:t xml:space="preserve">                                   </w:t>
            </w:r>
            <w:r w:rsidRPr="005D7DFF">
              <w:rPr>
                <w:rFonts w:ascii="宋体" w:hAnsi="宋体" w:cs="宋体" w:hint="eastAsia"/>
                <w:color w:val="000000"/>
                <w:kern w:val="0"/>
                <w:szCs w:val="21"/>
              </w:rPr>
              <w:t>单位：万元</w:t>
            </w:r>
          </w:p>
        </w:tc>
      </w:tr>
      <w:tr w:rsidR="005D7DFF" w:rsidRPr="005D7DFF" w:rsidTr="00074715">
        <w:trPr>
          <w:gridAfter w:val="1"/>
          <w:wAfter w:w="1783" w:type="dxa"/>
          <w:trHeight w:val="285"/>
        </w:trPr>
        <w:tc>
          <w:tcPr>
            <w:tcW w:w="2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center"/>
              <w:rPr>
                <w:rFonts w:ascii="宋体" w:hAnsi="宋体" w:cs="宋体"/>
                <w:color w:val="000000"/>
                <w:kern w:val="0"/>
                <w:szCs w:val="21"/>
              </w:rPr>
            </w:pPr>
            <w:r w:rsidRPr="005D7DFF">
              <w:rPr>
                <w:rFonts w:ascii="宋体" w:hAnsi="宋体" w:cs="宋体" w:hint="eastAsia"/>
                <w:color w:val="000000"/>
                <w:kern w:val="0"/>
                <w:szCs w:val="21"/>
              </w:rPr>
              <w:t>政府预算支出经济分类</w:t>
            </w:r>
          </w:p>
        </w:tc>
        <w:tc>
          <w:tcPr>
            <w:tcW w:w="2835" w:type="dxa"/>
            <w:gridSpan w:val="2"/>
            <w:tcBorders>
              <w:top w:val="single" w:sz="4" w:space="0" w:color="000000"/>
              <w:left w:val="nil"/>
              <w:bottom w:val="single" w:sz="4" w:space="0" w:color="000000"/>
              <w:right w:val="nil"/>
            </w:tcBorders>
            <w:shd w:val="clear" w:color="auto" w:fill="auto"/>
            <w:vAlign w:val="center"/>
            <w:hideMark/>
          </w:tcPr>
          <w:p w:rsidR="005D7DFF" w:rsidRPr="005D7DFF" w:rsidRDefault="005D7DFF" w:rsidP="005D7DFF">
            <w:pPr>
              <w:widowControl/>
              <w:jc w:val="center"/>
              <w:rPr>
                <w:rFonts w:ascii="宋体" w:hAnsi="宋体" w:cs="宋体"/>
                <w:color w:val="000000"/>
                <w:kern w:val="0"/>
                <w:szCs w:val="21"/>
              </w:rPr>
            </w:pPr>
            <w:r w:rsidRPr="005D7DFF">
              <w:rPr>
                <w:rFonts w:ascii="宋体" w:hAnsi="宋体" w:cs="宋体" w:hint="eastAsia"/>
                <w:color w:val="000000"/>
                <w:kern w:val="0"/>
                <w:szCs w:val="21"/>
              </w:rPr>
              <w:t>部门预算支出经济科目</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center"/>
              <w:rPr>
                <w:rFonts w:ascii="宋体" w:hAnsi="宋体" w:cs="宋体"/>
                <w:color w:val="000000"/>
                <w:kern w:val="0"/>
                <w:szCs w:val="21"/>
              </w:rPr>
            </w:pPr>
            <w:r w:rsidRPr="005D7DFF">
              <w:rPr>
                <w:rFonts w:ascii="宋体" w:hAnsi="宋体" w:cs="宋体" w:hint="eastAsia"/>
                <w:color w:val="000000"/>
                <w:kern w:val="0"/>
                <w:szCs w:val="21"/>
              </w:rPr>
              <w:t>2018年预算</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 xml:space="preserve">　</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合计</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870.00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[505]对事业单位经常性补助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[301]工资福利支出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201.00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[30101]基本工资</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[30102]津贴补贴</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125.00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[30107]绩效工资</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[30112]其他社会保障缴费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30.00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[30113]住房公积金</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[30114]医疗费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[50501]工资福利支出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[30199]其他工资福利支出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[505]对事业单位经常性补助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[302]商品和服务支出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605.00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[30201]办公费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[30202]印刷费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8.00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[30204]手续费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0.10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[30205]水费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0.50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[30206]电费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11.00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[30207]邮电费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6.50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[30209]物业管理费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[30211]差旅费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90.00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[30213]维修（护）费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[30214]租赁费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3.00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[30215]会议费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4.00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[30216]培训费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80.00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[30217]公务接待费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[30226]劳务费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310.54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[30227]委托业务费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24.36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[30228]工会经费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6.00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[30229]福利费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[30231]公务用车运行维护费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8.00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[50502]商品和服务支出</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[30299]其他商品和服务支出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[506]对事业单位资本性补助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[310]资本性支出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55.00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[50601]资本性支出（一）</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[31002]办公设备购置</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8.00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[50601]资本性支出（一）</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[31007]信息网络及软件购置更新</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45.00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lastRenderedPageBreak/>
              <w:t>[50601]资本性支出（一）</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[31099]其他资本性支出</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[509]对个人和家庭的补助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[303]对个人和家庭的补助</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9.00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[50901]社会福利和救助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[30309]奖励金</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5.00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[50905]离退休费</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[30302]退休费</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85"/>
        </w:trPr>
        <w:tc>
          <w:tcPr>
            <w:tcW w:w="2709"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[50999]其他对个人和家庭的补助</w:t>
            </w:r>
          </w:p>
        </w:tc>
        <w:tc>
          <w:tcPr>
            <w:tcW w:w="2835" w:type="dxa"/>
            <w:gridSpan w:val="2"/>
            <w:tcBorders>
              <w:top w:val="nil"/>
              <w:left w:val="nil"/>
              <w:bottom w:val="single" w:sz="4" w:space="0" w:color="000000"/>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[30399]其他对个人和家庭的补助</w:t>
            </w:r>
          </w:p>
        </w:tc>
        <w:tc>
          <w:tcPr>
            <w:tcW w:w="2693" w:type="dxa"/>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420"/>
        </w:trPr>
        <w:tc>
          <w:tcPr>
            <w:tcW w:w="8237" w:type="dxa"/>
            <w:gridSpan w:val="4"/>
            <w:tcBorders>
              <w:top w:val="nil"/>
              <w:left w:val="nil"/>
              <w:bottom w:val="nil"/>
              <w:right w:val="nil"/>
            </w:tcBorders>
            <w:shd w:val="clear" w:color="auto" w:fill="auto"/>
            <w:vAlign w:val="center"/>
            <w:hideMark/>
          </w:tcPr>
          <w:p w:rsidR="00074715" w:rsidRPr="008C5AA4" w:rsidRDefault="00074715" w:rsidP="00074715">
            <w:pPr>
              <w:jc w:val="right"/>
              <w:rPr>
                <w:rFonts w:ascii="方正小标宋简体" w:eastAsia="方正小标宋简体" w:hAnsi="方正小标宋简体" w:cs="方正小标宋简体"/>
                <w:szCs w:val="21"/>
              </w:rPr>
            </w:pPr>
            <w:r w:rsidRPr="008C5AA4">
              <w:rPr>
                <w:rFonts w:ascii="宋体" w:hAnsi="宋体" w:cs="宋体" w:hint="eastAsia"/>
                <w:color w:val="000000"/>
                <w:kern w:val="0"/>
                <w:szCs w:val="21"/>
              </w:rPr>
              <w:t>表8</w:t>
            </w:r>
          </w:p>
          <w:p w:rsidR="005D7DFF" w:rsidRPr="008C5AA4" w:rsidRDefault="005D7DFF" w:rsidP="005D7DFF">
            <w:pPr>
              <w:widowControl/>
              <w:jc w:val="center"/>
              <w:rPr>
                <w:rFonts w:ascii="宋体" w:hAnsi="宋体" w:cs="宋体"/>
                <w:b/>
                <w:bCs/>
                <w:color w:val="000000"/>
                <w:kern w:val="0"/>
                <w:szCs w:val="21"/>
              </w:rPr>
            </w:pPr>
          </w:p>
          <w:p w:rsidR="005D7DFF" w:rsidRPr="008C5AA4" w:rsidRDefault="005D7DFF" w:rsidP="005D7DFF">
            <w:pPr>
              <w:widowControl/>
              <w:jc w:val="center"/>
              <w:rPr>
                <w:rFonts w:ascii="宋体" w:hAnsi="宋体" w:cs="宋体"/>
                <w:b/>
                <w:bCs/>
                <w:color w:val="000000"/>
                <w:kern w:val="0"/>
                <w:szCs w:val="21"/>
              </w:rPr>
            </w:pPr>
          </w:p>
          <w:p w:rsidR="005D7DFF" w:rsidRPr="005D7DFF" w:rsidRDefault="005D7DFF" w:rsidP="005D7DFF">
            <w:pPr>
              <w:widowControl/>
              <w:jc w:val="center"/>
              <w:rPr>
                <w:rFonts w:ascii="宋体" w:hAnsi="宋体" w:cs="宋体"/>
                <w:b/>
                <w:bCs/>
                <w:color w:val="000000"/>
                <w:kern w:val="0"/>
                <w:szCs w:val="21"/>
              </w:rPr>
            </w:pPr>
            <w:r w:rsidRPr="005D7DFF">
              <w:rPr>
                <w:rFonts w:ascii="宋体" w:hAnsi="宋体" w:cs="宋体" w:hint="eastAsia"/>
                <w:b/>
                <w:bCs/>
                <w:color w:val="000000"/>
                <w:kern w:val="0"/>
                <w:szCs w:val="21"/>
              </w:rPr>
              <w:t>2018年一般公共预算安排的行政经费及“三公”经费预算表</w:t>
            </w:r>
          </w:p>
        </w:tc>
      </w:tr>
      <w:tr w:rsidR="00074715" w:rsidRPr="008C5AA4" w:rsidTr="00074715">
        <w:trPr>
          <w:gridAfter w:val="1"/>
          <w:wAfter w:w="1783" w:type="dxa"/>
          <w:trHeight w:val="285"/>
        </w:trPr>
        <w:tc>
          <w:tcPr>
            <w:tcW w:w="8237" w:type="dxa"/>
            <w:gridSpan w:val="4"/>
            <w:tcBorders>
              <w:top w:val="nil"/>
              <w:left w:val="nil"/>
              <w:bottom w:val="nil"/>
              <w:right w:val="nil"/>
            </w:tcBorders>
            <w:shd w:val="clear" w:color="auto" w:fill="auto"/>
            <w:vAlign w:val="center"/>
            <w:hideMark/>
          </w:tcPr>
          <w:p w:rsidR="00074715" w:rsidRPr="005D7DFF" w:rsidRDefault="00074715" w:rsidP="00074715">
            <w:pPr>
              <w:widowControl/>
              <w:jc w:val="left"/>
              <w:rPr>
                <w:rFonts w:ascii="宋体" w:hAnsi="宋体" w:cs="宋体"/>
                <w:color w:val="000000"/>
                <w:kern w:val="0"/>
                <w:szCs w:val="21"/>
              </w:rPr>
            </w:pPr>
            <w:r w:rsidRPr="005D7DFF">
              <w:rPr>
                <w:rFonts w:ascii="宋体" w:hAnsi="宋体" w:cs="宋体" w:hint="eastAsia"/>
                <w:color w:val="000000"/>
                <w:kern w:val="0"/>
                <w:szCs w:val="21"/>
              </w:rPr>
              <w:t>单位名称：118002广东省生产许可证审查服务中心</w:t>
            </w:r>
            <w:r w:rsidRPr="008C5AA4">
              <w:rPr>
                <w:rFonts w:ascii="宋体" w:hAnsi="宋体" w:cs="宋体" w:hint="eastAsia"/>
                <w:color w:val="000000"/>
                <w:kern w:val="0"/>
                <w:szCs w:val="21"/>
              </w:rPr>
              <w:t xml:space="preserve">                       </w:t>
            </w:r>
            <w:r w:rsidRPr="005D7DFF">
              <w:rPr>
                <w:rFonts w:ascii="宋体" w:hAnsi="宋体" w:cs="宋体" w:hint="eastAsia"/>
                <w:color w:val="000000"/>
                <w:kern w:val="0"/>
                <w:szCs w:val="21"/>
              </w:rPr>
              <w:t>单位：万元</w:t>
            </w:r>
          </w:p>
        </w:tc>
      </w:tr>
      <w:tr w:rsidR="005D7DFF" w:rsidRPr="005D7DFF" w:rsidTr="00074715">
        <w:trPr>
          <w:gridAfter w:val="1"/>
          <w:wAfter w:w="1783" w:type="dxa"/>
          <w:trHeight w:val="285"/>
        </w:trPr>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center"/>
              <w:rPr>
                <w:rFonts w:ascii="宋体" w:hAnsi="宋体" w:cs="宋体"/>
                <w:color w:val="000000"/>
                <w:kern w:val="0"/>
                <w:szCs w:val="21"/>
              </w:rPr>
            </w:pPr>
            <w:r w:rsidRPr="005D7DFF">
              <w:rPr>
                <w:rFonts w:ascii="宋体" w:hAnsi="宋体" w:cs="宋体" w:hint="eastAsia"/>
                <w:color w:val="000000"/>
                <w:kern w:val="0"/>
                <w:szCs w:val="21"/>
              </w:rPr>
              <w:t>项    目</w:t>
            </w:r>
          </w:p>
        </w:tc>
        <w:tc>
          <w:tcPr>
            <w:tcW w:w="3969" w:type="dxa"/>
            <w:gridSpan w:val="2"/>
            <w:tcBorders>
              <w:top w:val="single" w:sz="4" w:space="0" w:color="000000"/>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center"/>
              <w:rPr>
                <w:rFonts w:ascii="宋体" w:hAnsi="宋体" w:cs="宋体"/>
                <w:color w:val="000000"/>
                <w:kern w:val="0"/>
                <w:szCs w:val="21"/>
              </w:rPr>
            </w:pPr>
            <w:r w:rsidRPr="005D7DFF">
              <w:rPr>
                <w:rFonts w:ascii="宋体" w:hAnsi="宋体" w:cs="宋体" w:hint="eastAsia"/>
                <w:color w:val="000000"/>
                <w:kern w:val="0"/>
                <w:szCs w:val="21"/>
              </w:rPr>
              <w:t>2018年预算</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2018年行政经费</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0.00 </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2018年“三公”经费</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11.00 </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其中：（一）因公出国（境）支出</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0.00 </w:t>
            </w:r>
          </w:p>
        </w:tc>
      </w:tr>
      <w:tr w:rsidR="005D7DFF" w:rsidRPr="005D7DFF" w:rsidTr="00074715">
        <w:trPr>
          <w:gridAfter w:val="1"/>
          <w:wAfter w:w="1783" w:type="dxa"/>
          <w:trHeight w:val="450"/>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（二）公务用车购置及运行维护支出</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9.00 </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1.公务用车购置</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0.00 </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2.公务用车运行维护费</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9.00 </w:t>
            </w:r>
          </w:p>
        </w:tc>
      </w:tr>
      <w:tr w:rsidR="005D7DFF" w:rsidRPr="005D7DFF" w:rsidTr="00074715">
        <w:trPr>
          <w:gridAfter w:val="1"/>
          <w:wAfter w:w="1783" w:type="dxa"/>
          <w:trHeight w:val="285"/>
        </w:trPr>
        <w:tc>
          <w:tcPr>
            <w:tcW w:w="4268" w:type="dxa"/>
            <w:gridSpan w:val="2"/>
            <w:tcBorders>
              <w:top w:val="nil"/>
              <w:left w:val="single" w:sz="4" w:space="0" w:color="000000"/>
              <w:bottom w:val="single" w:sz="4" w:space="0" w:color="000000"/>
              <w:right w:val="single" w:sz="4" w:space="0" w:color="000000"/>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（三）公务接待费支出</w:t>
            </w:r>
          </w:p>
        </w:tc>
        <w:tc>
          <w:tcPr>
            <w:tcW w:w="3969" w:type="dxa"/>
            <w:gridSpan w:val="2"/>
            <w:tcBorders>
              <w:top w:val="nil"/>
              <w:left w:val="nil"/>
              <w:bottom w:val="single" w:sz="4" w:space="0" w:color="000000"/>
              <w:right w:val="single" w:sz="4" w:space="0" w:color="000000"/>
            </w:tcBorders>
            <w:shd w:val="clear" w:color="auto" w:fill="auto"/>
            <w:vAlign w:val="center"/>
            <w:hideMark/>
          </w:tcPr>
          <w:p w:rsidR="005D7DFF" w:rsidRPr="005D7DFF" w:rsidRDefault="005D7DFF" w:rsidP="005D7DFF">
            <w:pPr>
              <w:widowControl/>
              <w:jc w:val="right"/>
              <w:rPr>
                <w:rFonts w:ascii="宋体" w:hAnsi="宋体" w:cs="宋体"/>
                <w:color w:val="000000"/>
                <w:kern w:val="0"/>
                <w:szCs w:val="21"/>
              </w:rPr>
            </w:pPr>
            <w:r w:rsidRPr="005D7DFF">
              <w:rPr>
                <w:rFonts w:ascii="宋体" w:hAnsi="宋体" w:cs="宋体" w:hint="eastAsia"/>
                <w:color w:val="000000"/>
                <w:kern w:val="0"/>
                <w:szCs w:val="21"/>
              </w:rPr>
              <w:t xml:space="preserve">2.00 </w:t>
            </w:r>
          </w:p>
        </w:tc>
      </w:tr>
      <w:tr w:rsidR="005D7DFF" w:rsidRPr="005D7DFF" w:rsidTr="00074715">
        <w:trPr>
          <w:gridAfter w:val="1"/>
          <w:wAfter w:w="1783" w:type="dxa"/>
          <w:trHeight w:val="2700"/>
        </w:trPr>
        <w:tc>
          <w:tcPr>
            <w:tcW w:w="8237" w:type="dxa"/>
            <w:gridSpan w:val="4"/>
            <w:tcBorders>
              <w:top w:val="nil"/>
              <w:left w:val="nil"/>
              <w:bottom w:val="nil"/>
              <w:right w:val="nil"/>
            </w:tcBorders>
            <w:shd w:val="clear" w:color="auto" w:fill="auto"/>
            <w:vAlign w:val="center"/>
            <w:hideMark/>
          </w:tcPr>
          <w:p w:rsidR="005D7DFF" w:rsidRPr="005D7DFF" w:rsidRDefault="005D7DFF" w:rsidP="005D7DFF">
            <w:pPr>
              <w:widowControl/>
              <w:jc w:val="left"/>
              <w:rPr>
                <w:rFonts w:ascii="宋体" w:hAnsi="宋体" w:cs="宋体"/>
                <w:color w:val="000000"/>
                <w:kern w:val="0"/>
                <w:szCs w:val="21"/>
              </w:rPr>
            </w:pPr>
            <w:r w:rsidRPr="005D7DFF">
              <w:rPr>
                <w:rFonts w:ascii="宋体" w:hAnsi="宋体" w:cs="宋体" w:hint="eastAsia"/>
                <w:color w:val="000000"/>
                <w:kern w:val="0"/>
                <w:szCs w:val="21"/>
              </w:rPr>
              <w:t>注： 1、行政经费包括：（1）基本支出。一是包括工资、津贴及奖金、医疗费、住房补贴等（不包括离退休支出，包括离退休人员管理机构的在职人员支出）基本支出；二是包括办公及印刷费、水电费、邮电费、取暖费、交通费、差旅费、会议费、福利费、物业管理费、日常维修费、专用材料费、一般购置费等公用经费支出。（非行政单位不纳入统计范围）   （2）一般行政管理项目支出。具体包括出国费、招待费、会议费、办公用房维修租赁、购置费（包括设备、计算机、车辆等）、干部培训费、执法部门办案费、信息网络运行维护费等。 2、“三公”经费包括因公出国（境）经费、公务用车购置及运行维护费和公务接待费。其中：因公出国（境）经费指省直行政单位、事业单位工作人员公务出国（境）的住宿费、差旅费、伙食补助费、杂费、培训费等支出；公务用车购置及运行维护费指省直行政单位、事业单位公务用车购置费、公务用车租用费、燃料费、维修费、过桥过路费、保险费等支出；公务接待费指省直行政单位、事业单位按规定开支的各类公务接待（外宾接待）费用。</w:t>
            </w:r>
          </w:p>
        </w:tc>
      </w:tr>
    </w:tbl>
    <w:p w:rsidR="0094643A" w:rsidRPr="008C5AA4" w:rsidRDefault="0094643A">
      <w:pPr>
        <w:rPr>
          <w:rFonts w:ascii="方正小标宋简体" w:eastAsia="方正小标宋简体" w:hAnsi="方正小标宋简体" w:cs="方正小标宋简体"/>
          <w:szCs w:val="21"/>
        </w:rPr>
      </w:pPr>
    </w:p>
    <w:tbl>
      <w:tblPr>
        <w:tblW w:w="9467" w:type="dxa"/>
        <w:tblInd w:w="-34" w:type="dxa"/>
        <w:tblLook w:val="04A0"/>
      </w:tblPr>
      <w:tblGrid>
        <w:gridCol w:w="1560"/>
        <w:gridCol w:w="407"/>
        <w:gridCol w:w="727"/>
        <w:gridCol w:w="413"/>
        <w:gridCol w:w="360"/>
        <w:gridCol w:w="77"/>
        <w:gridCol w:w="483"/>
        <w:gridCol w:w="368"/>
        <w:gridCol w:w="492"/>
        <w:gridCol w:w="280"/>
        <w:gridCol w:w="362"/>
        <w:gridCol w:w="638"/>
        <w:gridCol w:w="140"/>
        <w:gridCol w:w="214"/>
        <w:gridCol w:w="666"/>
        <w:gridCol w:w="540"/>
        <w:gridCol w:w="212"/>
        <w:gridCol w:w="388"/>
        <w:gridCol w:w="1140"/>
      </w:tblGrid>
      <w:tr w:rsidR="00074715" w:rsidRPr="00074715" w:rsidTr="002D7D2A">
        <w:trPr>
          <w:gridAfter w:val="3"/>
          <w:wAfter w:w="1740" w:type="dxa"/>
          <w:trHeight w:val="285"/>
        </w:trPr>
        <w:tc>
          <w:tcPr>
            <w:tcW w:w="3467" w:type="dxa"/>
            <w:gridSpan w:val="5"/>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3"/>
            <w:tcBorders>
              <w:top w:val="nil"/>
              <w:left w:val="nil"/>
              <w:bottom w:val="nil"/>
              <w:right w:val="nil"/>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表9</w:t>
            </w:r>
          </w:p>
        </w:tc>
      </w:tr>
      <w:tr w:rsidR="00074715" w:rsidRPr="00074715" w:rsidTr="002D7D2A">
        <w:trPr>
          <w:gridAfter w:val="3"/>
          <w:wAfter w:w="1740" w:type="dxa"/>
          <w:trHeight w:val="540"/>
        </w:trPr>
        <w:tc>
          <w:tcPr>
            <w:tcW w:w="7727" w:type="dxa"/>
            <w:gridSpan w:val="16"/>
            <w:tcBorders>
              <w:top w:val="nil"/>
              <w:left w:val="nil"/>
              <w:bottom w:val="nil"/>
              <w:right w:val="nil"/>
            </w:tcBorders>
            <w:shd w:val="clear" w:color="auto" w:fill="auto"/>
            <w:vAlign w:val="center"/>
            <w:hideMark/>
          </w:tcPr>
          <w:p w:rsidR="00074715" w:rsidRPr="00074715" w:rsidRDefault="00074715" w:rsidP="00074715">
            <w:pPr>
              <w:widowControl/>
              <w:jc w:val="center"/>
              <w:rPr>
                <w:rFonts w:ascii="宋体" w:hAnsi="宋体" w:cs="宋体"/>
                <w:b/>
                <w:bCs/>
                <w:color w:val="000000"/>
                <w:kern w:val="0"/>
                <w:szCs w:val="21"/>
              </w:rPr>
            </w:pPr>
            <w:r w:rsidRPr="00074715">
              <w:rPr>
                <w:rFonts w:ascii="宋体" w:hAnsi="宋体" w:cs="宋体" w:hint="eastAsia"/>
                <w:b/>
                <w:bCs/>
                <w:color w:val="000000"/>
                <w:kern w:val="0"/>
                <w:szCs w:val="21"/>
              </w:rPr>
              <w:t>2018年政府性基金预算支出情况表</w:t>
            </w:r>
          </w:p>
        </w:tc>
      </w:tr>
      <w:tr w:rsidR="00074715" w:rsidRPr="00074715" w:rsidTr="002D7D2A">
        <w:trPr>
          <w:gridAfter w:val="3"/>
          <w:wAfter w:w="1740" w:type="dxa"/>
          <w:trHeight w:val="285"/>
        </w:trPr>
        <w:tc>
          <w:tcPr>
            <w:tcW w:w="3467" w:type="dxa"/>
            <w:gridSpan w:val="5"/>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r w:rsidRPr="00074715">
              <w:rPr>
                <w:rFonts w:ascii="宋体" w:hAnsi="宋体" w:cs="宋体" w:hint="eastAsia"/>
                <w:color w:val="000000"/>
                <w:kern w:val="0"/>
                <w:szCs w:val="21"/>
              </w:rPr>
              <w:t>单位名称：</w:t>
            </w: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3"/>
            <w:tcBorders>
              <w:top w:val="nil"/>
              <w:left w:val="nil"/>
              <w:bottom w:val="nil"/>
              <w:right w:val="nil"/>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单位：万元</w:t>
            </w:r>
          </w:p>
        </w:tc>
      </w:tr>
      <w:tr w:rsidR="00074715" w:rsidRPr="00074715" w:rsidTr="002D7D2A">
        <w:trPr>
          <w:gridAfter w:val="3"/>
          <w:wAfter w:w="1740" w:type="dxa"/>
          <w:trHeight w:val="285"/>
        </w:trPr>
        <w:tc>
          <w:tcPr>
            <w:tcW w:w="346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74715" w:rsidRPr="00074715" w:rsidRDefault="00074715" w:rsidP="00074715">
            <w:pPr>
              <w:widowControl/>
              <w:jc w:val="center"/>
              <w:rPr>
                <w:rFonts w:ascii="宋体" w:hAnsi="宋体" w:cs="宋体"/>
                <w:color w:val="000000"/>
                <w:kern w:val="0"/>
                <w:szCs w:val="21"/>
              </w:rPr>
            </w:pPr>
            <w:r w:rsidRPr="00074715">
              <w:rPr>
                <w:rFonts w:ascii="宋体" w:hAnsi="宋体" w:cs="宋体" w:hint="eastAsia"/>
                <w:color w:val="000000"/>
                <w:kern w:val="0"/>
                <w:szCs w:val="21"/>
              </w:rPr>
              <w:t>功能科目名称</w:t>
            </w:r>
          </w:p>
        </w:tc>
        <w:tc>
          <w:tcPr>
            <w:tcW w:w="4260" w:type="dxa"/>
            <w:gridSpan w:val="11"/>
            <w:tcBorders>
              <w:top w:val="single" w:sz="4" w:space="0" w:color="000000"/>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center"/>
              <w:rPr>
                <w:rFonts w:ascii="宋体" w:hAnsi="宋体" w:cs="宋体"/>
                <w:color w:val="000000"/>
                <w:kern w:val="0"/>
                <w:szCs w:val="21"/>
              </w:rPr>
            </w:pPr>
            <w:r w:rsidRPr="00074715">
              <w:rPr>
                <w:rFonts w:ascii="宋体" w:hAnsi="宋体" w:cs="宋体" w:hint="eastAsia"/>
                <w:color w:val="000000"/>
                <w:kern w:val="0"/>
                <w:szCs w:val="21"/>
              </w:rPr>
              <w:t>政府性基金预算支出</w:t>
            </w:r>
          </w:p>
        </w:tc>
      </w:tr>
      <w:tr w:rsidR="00074715" w:rsidRPr="00074715" w:rsidTr="002D7D2A">
        <w:trPr>
          <w:gridAfter w:val="3"/>
          <w:wAfter w:w="1740" w:type="dxa"/>
          <w:trHeight w:val="285"/>
        </w:trPr>
        <w:tc>
          <w:tcPr>
            <w:tcW w:w="3467" w:type="dxa"/>
            <w:gridSpan w:val="5"/>
            <w:vMerge/>
            <w:tcBorders>
              <w:top w:val="single" w:sz="4" w:space="0" w:color="000000"/>
              <w:left w:val="single" w:sz="4" w:space="0" w:color="000000"/>
              <w:bottom w:val="single" w:sz="4" w:space="0" w:color="000000"/>
              <w:right w:val="single" w:sz="4" w:space="0" w:color="000000"/>
            </w:tcBorders>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4"/>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center"/>
              <w:rPr>
                <w:rFonts w:ascii="宋体" w:hAnsi="宋体" w:cs="宋体"/>
                <w:color w:val="000000"/>
                <w:kern w:val="0"/>
                <w:szCs w:val="21"/>
              </w:rPr>
            </w:pPr>
            <w:r w:rsidRPr="00074715">
              <w:rPr>
                <w:rFonts w:ascii="宋体" w:hAnsi="宋体" w:cs="宋体" w:hint="eastAsia"/>
                <w:color w:val="000000"/>
                <w:kern w:val="0"/>
                <w:szCs w:val="21"/>
              </w:rPr>
              <w:t>小计</w:t>
            </w:r>
          </w:p>
        </w:tc>
        <w:tc>
          <w:tcPr>
            <w:tcW w:w="1420" w:type="dxa"/>
            <w:gridSpan w:val="4"/>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center"/>
              <w:rPr>
                <w:rFonts w:ascii="宋体" w:hAnsi="宋体" w:cs="宋体"/>
                <w:color w:val="000000"/>
                <w:kern w:val="0"/>
                <w:szCs w:val="21"/>
              </w:rPr>
            </w:pPr>
            <w:r w:rsidRPr="00074715">
              <w:rPr>
                <w:rFonts w:ascii="宋体" w:hAnsi="宋体" w:cs="宋体" w:hint="eastAsia"/>
                <w:color w:val="000000"/>
                <w:kern w:val="0"/>
                <w:szCs w:val="21"/>
              </w:rPr>
              <w:t>其中：基本支出</w:t>
            </w:r>
          </w:p>
        </w:tc>
        <w:tc>
          <w:tcPr>
            <w:tcW w:w="1420" w:type="dxa"/>
            <w:gridSpan w:val="3"/>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center"/>
              <w:rPr>
                <w:rFonts w:ascii="宋体" w:hAnsi="宋体" w:cs="宋体"/>
                <w:color w:val="000000"/>
                <w:kern w:val="0"/>
                <w:szCs w:val="21"/>
              </w:rPr>
            </w:pPr>
            <w:r w:rsidRPr="00074715">
              <w:rPr>
                <w:rFonts w:ascii="宋体" w:hAnsi="宋体" w:cs="宋体" w:hint="eastAsia"/>
                <w:color w:val="000000"/>
                <w:kern w:val="0"/>
                <w:szCs w:val="21"/>
              </w:rPr>
              <w:t>项目支出</w:t>
            </w:r>
          </w:p>
        </w:tc>
      </w:tr>
      <w:tr w:rsidR="00074715" w:rsidRPr="00074715" w:rsidTr="002D7D2A">
        <w:trPr>
          <w:gridAfter w:val="3"/>
          <w:wAfter w:w="1740" w:type="dxa"/>
          <w:trHeight w:val="285"/>
        </w:trPr>
        <w:tc>
          <w:tcPr>
            <w:tcW w:w="3467" w:type="dxa"/>
            <w:gridSpan w:val="5"/>
            <w:tcBorders>
              <w:top w:val="nil"/>
              <w:left w:val="single" w:sz="4" w:space="0" w:color="000000"/>
              <w:bottom w:val="single" w:sz="4" w:space="0" w:color="000000"/>
              <w:right w:val="single" w:sz="4" w:space="0" w:color="000000"/>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r w:rsidRPr="00074715">
              <w:rPr>
                <w:rFonts w:ascii="宋体" w:hAnsi="宋体" w:cs="宋体" w:hint="eastAsia"/>
                <w:color w:val="000000"/>
                <w:kern w:val="0"/>
                <w:szCs w:val="21"/>
              </w:rPr>
              <w:t xml:space="preserve">　</w:t>
            </w:r>
          </w:p>
        </w:tc>
        <w:tc>
          <w:tcPr>
            <w:tcW w:w="1420" w:type="dxa"/>
            <w:gridSpan w:val="4"/>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 xml:space="preserve">　</w:t>
            </w:r>
          </w:p>
        </w:tc>
        <w:tc>
          <w:tcPr>
            <w:tcW w:w="1420" w:type="dxa"/>
            <w:gridSpan w:val="4"/>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 xml:space="preserve">　</w:t>
            </w:r>
          </w:p>
        </w:tc>
        <w:tc>
          <w:tcPr>
            <w:tcW w:w="1420" w:type="dxa"/>
            <w:gridSpan w:val="3"/>
            <w:tcBorders>
              <w:top w:val="nil"/>
              <w:left w:val="nil"/>
              <w:bottom w:val="single" w:sz="4" w:space="0" w:color="000000"/>
              <w:right w:val="single" w:sz="4" w:space="0" w:color="000000"/>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 xml:space="preserve">　</w:t>
            </w:r>
          </w:p>
        </w:tc>
      </w:tr>
      <w:tr w:rsidR="00074715" w:rsidRPr="00074715" w:rsidTr="002D7D2A">
        <w:trPr>
          <w:gridAfter w:val="3"/>
          <w:wAfter w:w="1740" w:type="dxa"/>
          <w:trHeight w:val="285"/>
        </w:trPr>
        <w:tc>
          <w:tcPr>
            <w:tcW w:w="3467" w:type="dxa"/>
            <w:gridSpan w:val="5"/>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r w:rsidRPr="008C5AA4">
              <w:rPr>
                <w:rFonts w:ascii="宋体" w:hAnsi="宋体" w:cs="宋体" w:hint="eastAsia"/>
                <w:color w:val="000000"/>
                <w:kern w:val="0"/>
                <w:szCs w:val="21"/>
              </w:rPr>
              <w:t>（</w:t>
            </w:r>
            <w:r w:rsidRPr="00074715">
              <w:rPr>
                <w:rFonts w:ascii="宋体" w:hAnsi="宋体" w:cs="宋体" w:hint="eastAsia"/>
                <w:color w:val="000000"/>
                <w:kern w:val="0"/>
                <w:szCs w:val="21"/>
              </w:rPr>
              <w:t>此表为空表</w:t>
            </w:r>
            <w:r w:rsidRPr="008C5AA4">
              <w:rPr>
                <w:rFonts w:ascii="宋体" w:hAnsi="宋体" w:cs="宋体" w:hint="eastAsia"/>
                <w:color w:val="000000"/>
                <w:kern w:val="0"/>
                <w:szCs w:val="21"/>
              </w:rPr>
              <w:t>）</w:t>
            </w: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4"/>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420" w:type="dxa"/>
            <w:gridSpan w:val="3"/>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r>
      <w:tr w:rsidR="00FC1C55" w:rsidRPr="00FC1C55" w:rsidTr="002D7D2A">
        <w:trPr>
          <w:trHeight w:val="285"/>
        </w:trPr>
        <w:tc>
          <w:tcPr>
            <w:tcW w:w="1967" w:type="dxa"/>
            <w:gridSpan w:val="2"/>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140" w:type="dxa"/>
            <w:gridSpan w:val="2"/>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920" w:type="dxa"/>
            <w:gridSpan w:val="3"/>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140" w:type="dxa"/>
            <w:gridSpan w:val="3"/>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000" w:type="dxa"/>
            <w:gridSpan w:val="2"/>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020" w:type="dxa"/>
            <w:gridSpan w:val="3"/>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140" w:type="dxa"/>
            <w:gridSpan w:val="3"/>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 w:val="18"/>
                <w:szCs w:val="18"/>
              </w:rPr>
            </w:pPr>
          </w:p>
        </w:tc>
        <w:tc>
          <w:tcPr>
            <w:tcW w:w="1140" w:type="dxa"/>
            <w:tcBorders>
              <w:top w:val="nil"/>
              <w:left w:val="nil"/>
              <w:bottom w:val="nil"/>
              <w:right w:val="nil"/>
            </w:tcBorders>
            <w:shd w:val="clear" w:color="auto" w:fill="auto"/>
            <w:vAlign w:val="center"/>
            <w:hideMark/>
          </w:tcPr>
          <w:p w:rsidR="00FC1C55" w:rsidRDefault="00FC1C55" w:rsidP="00FC1C55">
            <w:pPr>
              <w:widowControl/>
              <w:jc w:val="right"/>
              <w:rPr>
                <w:rFonts w:ascii="宋体" w:hAnsi="宋体" w:cs="宋体"/>
                <w:color w:val="000000"/>
                <w:kern w:val="0"/>
                <w:sz w:val="18"/>
                <w:szCs w:val="18"/>
              </w:rPr>
            </w:pPr>
          </w:p>
          <w:p w:rsidR="00FC1C55" w:rsidRDefault="00FC1C55" w:rsidP="00FC1C55">
            <w:pPr>
              <w:widowControl/>
              <w:jc w:val="right"/>
              <w:rPr>
                <w:rFonts w:ascii="宋体" w:hAnsi="宋体" w:cs="宋体"/>
                <w:color w:val="000000"/>
                <w:kern w:val="0"/>
                <w:sz w:val="18"/>
                <w:szCs w:val="18"/>
              </w:rPr>
            </w:pPr>
          </w:p>
          <w:p w:rsidR="00FC1C55" w:rsidRPr="00FC1C55" w:rsidRDefault="00FC1C55" w:rsidP="002D7D2A">
            <w:pPr>
              <w:widowControl/>
              <w:ind w:right="360"/>
              <w:rPr>
                <w:rFonts w:ascii="宋体" w:hAnsi="宋体" w:cs="宋体"/>
                <w:color w:val="000000"/>
                <w:kern w:val="0"/>
                <w:sz w:val="18"/>
                <w:szCs w:val="18"/>
              </w:rPr>
            </w:pPr>
            <w:r w:rsidRPr="00FC1C55">
              <w:rPr>
                <w:rFonts w:ascii="宋体" w:hAnsi="宋体" w:cs="宋体" w:hint="eastAsia"/>
                <w:color w:val="000000"/>
                <w:kern w:val="0"/>
                <w:sz w:val="18"/>
                <w:szCs w:val="18"/>
              </w:rPr>
              <w:lastRenderedPageBreak/>
              <w:t>表10</w:t>
            </w:r>
          </w:p>
        </w:tc>
      </w:tr>
      <w:tr w:rsidR="00FC1C55" w:rsidRPr="00FC1C55" w:rsidTr="002D7D2A">
        <w:trPr>
          <w:trHeight w:val="450"/>
        </w:trPr>
        <w:tc>
          <w:tcPr>
            <w:tcW w:w="9467" w:type="dxa"/>
            <w:gridSpan w:val="19"/>
            <w:tcBorders>
              <w:top w:val="nil"/>
              <w:left w:val="nil"/>
              <w:bottom w:val="nil"/>
              <w:right w:val="nil"/>
            </w:tcBorders>
            <w:shd w:val="clear" w:color="auto" w:fill="auto"/>
            <w:vAlign w:val="center"/>
            <w:hideMark/>
          </w:tcPr>
          <w:p w:rsidR="00FC1C55" w:rsidRPr="00FC1C55" w:rsidRDefault="00FC1C55" w:rsidP="00FC1C55">
            <w:pPr>
              <w:widowControl/>
              <w:jc w:val="center"/>
              <w:rPr>
                <w:rFonts w:ascii="宋体" w:hAnsi="宋体" w:cs="宋体"/>
                <w:b/>
                <w:bCs/>
                <w:color w:val="000000"/>
                <w:kern w:val="0"/>
                <w:szCs w:val="21"/>
              </w:rPr>
            </w:pPr>
            <w:r w:rsidRPr="00FC1C55">
              <w:rPr>
                <w:rFonts w:ascii="宋体" w:hAnsi="宋体" w:cs="宋体" w:hint="eastAsia"/>
                <w:b/>
                <w:bCs/>
                <w:color w:val="000000"/>
                <w:kern w:val="0"/>
                <w:szCs w:val="21"/>
              </w:rPr>
              <w:lastRenderedPageBreak/>
              <w:t>2018年部门预算基本支出预算表</w:t>
            </w:r>
          </w:p>
        </w:tc>
      </w:tr>
      <w:tr w:rsidR="00FC1C55" w:rsidRPr="002D7D2A" w:rsidTr="002D7D2A">
        <w:trPr>
          <w:trHeight w:val="285"/>
        </w:trPr>
        <w:tc>
          <w:tcPr>
            <w:tcW w:w="9467" w:type="dxa"/>
            <w:gridSpan w:val="19"/>
            <w:tcBorders>
              <w:top w:val="nil"/>
              <w:left w:val="nil"/>
              <w:bottom w:val="nil"/>
              <w:right w:val="nil"/>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单位名称：118002广东省生产许可证审查服务中心</w:t>
            </w:r>
            <w:r w:rsidRPr="002D7D2A">
              <w:rPr>
                <w:rFonts w:ascii="宋体" w:hAnsi="宋体" w:cs="宋体" w:hint="eastAsia"/>
                <w:color w:val="000000"/>
                <w:kern w:val="0"/>
                <w:szCs w:val="21"/>
              </w:rPr>
              <w:t xml:space="preserve">  </w:t>
            </w:r>
            <w:r w:rsidR="002D7D2A">
              <w:rPr>
                <w:rFonts w:ascii="宋体" w:hAnsi="宋体" w:cs="宋体" w:hint="eastAsia"/>
                <w:color w:val="000000"/>
                <w:kern w:val="0"/>
                <w:szCs w:val="21"/>
              </w:rPr>
              <w:t xml:space="preserve">                              </w:t>
            </w:r>
            <w:r w:rsidRPr="002D7D2A">
              <w:rPr>
                <w:rFonts w:ascii="宋体" w:hAnsi="宋体" w:cs="宋体" w:hint="eastAsia"/>
                <w:color w:val="000000"/>
                <w:kern w:val="0"/>
                <w:szCs w:val="21"/>
              </w:rPr>
              <w:t xml:space="preserve"> </w:t>
            </w:r>
            <w:r w:rsidRPr="00FC1C55">
              <w:rPr>
                <w:rFonts w:ascii="宋体" w:hAnsi="宋体" w:cs="宋体" w:hint="eastAsia"/>
                <w:color w:val="000000"/>
                <w:kern w:val="0"/>
                <w:szCs w:val="21"/>
              </w:rPr>
              <w:t>金额：万元</w:t>
            </w:r>
          </w:p>
        </w:tc>
      </w:tr>
      <w:tr w:rsidR="00FC1C55" w:rsidRPr="00FC1C55" w:rsidTr="002D7D2A">
        <w:trPr>
          <w:trHeight w:val="315"/>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支出项目类别（资金使用单位）</w:t>
            </w:r>
          </w:p>
        </w:tc>
        <w:tc>
          <w:tcPr>
            <w:tcW w:w="113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总计</w:t>
            </w:r>
          </w:p>
        </w:tc>
        <w:tc>
          <w:tcPr>
            <w:tcW w:w="3827" w:type="dxa"/>
            <w:gridSpan w:val="11"/>
            <w:tcBorders>
              <w:top w:val="single" w:sz="4" w:space="0" w:color="000000"/>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财政拨款</w:t>
            </w:r>
          </w:p>
        </w:tc>
        <w:tc>
          <w:tcPr>
            <w:tcW w:w="141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财政专户拨款</w:t>
            </w:r>
          </w:p>
        </w:tc>
        <w:tc>
          <w:tcPr>
            <w:tcW w:w="152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其他资金</w:t>
            </w:r>
          </w:p>
        </w:tc>
      </w:tr>
      <w:tr w:rsidR="00FC1C55" w:rsidRPr="00FC1C55" w:rsidTr="002D7D2A">
        <w:trPr>
          <w:trHeight w:val="510"/>
        </w:trPr>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C1C55" w:rsidRPr="00FC1C55" w:rsidRDefault="00FC1C55" w:rsidP="00FC1C55">
            <w:pPr>
              <w:widowControl/>
              <w:jc w:val="left"/>
              <w:rPr>
                <w:rFonts w:ascii="宋体" w:hAnsi="宋体" w:cs="宋体"/>
                <w:color w:val="000000"/>
                <w:kern w:val="0"/>
                <w:szCs w:val="21"/>
              </w:rPr>
            </w:pPr>
          </w:p>
        </w:tc>
        <w:tc>
          <w:tcPr>
            <w:tcW w:w="1134" w:type="dxa"/>
            <w:gridSpan w:val="2"/>
            <w:vMerge/>
            <w:tcBorders>
              <w:top w:val="single" w:sz="4" w:space="0" w:color="000000"/>
              <w:left w:val="single" w:sz="4" w:space="0" w:color="000000"/>
              <w:bottom w:val="single" w:sz="4" w:space="0" w:color="000000"/>
              <w:right w:val="single" w:sz="4" w:space="0" w:color="000000"/>
            </w:tcBorders>
            <w:vAlign w:val="center"/>
            <w:hideMark/>
          </w:tcPr>
          <w:p w:rsidR="00FC1C55" w:rsidRPr="00FC1C55" w:rsidRDefault="00FC1C55" w:rsidP="00FC1C55">
            <w:pPr>
              <w:widowControl/>
              <w:jc w:val="left"/>
              <w:rPr>
                <w:rFonts w:ascii="宋体" w:hAnsi="宋体" w:cs="宋体"/>
                <w:color w:val="000000"/>
                <w:kern w:val="0"/>
                <w:szCs w:val="21"/>
              </w:rPr>
            </w:pP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合计</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一般公共预算</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政府性基金预算</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国有资本经营预算</w:t>
            </w:r>
          </w:p>
        </w:tc>
        <w:tc>
          <w:tcPr>
            <w:tcW w:w="1418" w:type="dxa"/>
            <w:gridSpan w:val="3"/>
            <w:vMerge/>
            <w:tcBorders>
              <w:top w:val="single" w:sz="4" w:space="0" w:color="000000"/>
              <w:left w:val="single" w:sz="4" w:space="0" w:color="000000"/>
              <w:bottom w:val="single" w:sz="4" w:space="0" w:color="000000"/>
              <w:right w:val="single" w:sz="4" w:space="0" w:color="000000"/>
            </w:tcBorders>
            <w:vAlign w:val="center"/>
            <w:hideMark/>
          </w:tcPr>
          <w:p w:rsidR="00FC1C55" w:rsidRPr="00FC1C55" w:rsidRDefault="00FC1C55" w:rsidP="00FC1C55">
            <w:pPr>
              <w:widowControl/>
              <w:jc w:val="left"/>
              <w:rPr>
                <w:rFonts w:ascii="宋体" w:hAnsi="宋体" w:cs="宋体"/>
                <w:color w:val="000000"/>
                <w:kern w:val="0"/>
                <w:szCs w:val="21"/>
              </w:rPr>
            </w:pPr>
          </w:p>
        </w:tc>
        <w:tc>
          <w:tcPr>
            <w:tcW w:w="1528" w:type="dxa"/>
            <w:gridSpan w:val="2"/>
            <w:vMerge/>
            <w:tcBorders>
              <w:top w:val="single" w:sz="4" w:space="0" w:color="000000"/>
              <w:left w:val="single" w:sz="4" w:space="0" w:color="000000"/>
              <w:bottom w:val="single" w:sz="4" w:space="0" w:color="000000"/>
              <w:right w:val="single" w:sz="4" w:space="0" w:color="000000"/>
            </w:tcBorders>
            <w:vAlign w:val="center"/>
            <w:hideMark/>
          </w:tcPr>
          <w:p w:rsidR="00FC1C55" w:rsidRPr="00FC1C55" w:rsidRDefault="00FC1C55" w:rsidP="00FC1C55">
            <w:pPr>
              <w:widowControl/>
              <w:jc w:val="left"/>
              <w:rPr>
                <w:rFonts w:ascii="宋体" w:hAnsi="宋体" w:cs="宋体"/>
                <w:color w:val="000000"/>
                <w:kern w:val="0"/>
                <w:szCs w:val="21"/>
              </w:rPr>
            </w:pP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1.0</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2.0</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3.0</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4.0</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5.0</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6.0</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center"/>
              <w:rPr>
                <w:rFonts w:ascii="宋体" w:hAnsi="宋体" w:cs="宋体"/>
                <w:color w:val="000000"/>
                <w:kern w:val="0"/>
                <w:szCs w:val="21"/>
              </w:rPr>
            </w:pPr>
            <w:r w:rsidRPr="00FC1C55">
              <w:rPr>
                <w:rFonts w:ascii="宋体" w:hAnsi="宋体" w:cs="宋体" w:hint="eastAsia"/>
                <w:color w:val="000000"/>
                <w:kern w:val="0"/>
                <w:szCs w:val="21"/>
              </w:rPr>
              <w:t>7.0</w:t>
            </w: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合计</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256.97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246.97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246.97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10.00 </w:t>
            </w:r>
          </w:p>
        </w:tc>
      </w:tr>
      <w:tr w:rsidR="00FC1C55" w:rsidRPr="00FC1C55" w:rsidTr="002D7D2A">
        <w:trPr>
          <w:trHeight w:val="55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广东省生产许可证审查服务中心</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256.97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246.97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246.97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10.00 </w:t>
            </w: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工资和福利支出</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226.82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226.82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226.82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商品和服务支出</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20.50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10.50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10.50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10.00 </w:t>
            </w: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对个人和家庭的补助</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9.65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9.65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9.65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r>
      <w:tr w:rsidR="00FC1C55" w:rsidRPr="00FC1C55" w:rsidTr="002D7D2A">
        <w:trPr>
          <w:trHeight w:val="285"/>
        </w:trPr>
        <w:tc>
          <w:tcPr>
            <w:tcW w:w="1560" w:type="dxa"/>
            <w:tcBorders>
              <w:top w:val="nil"/>
              <w:left w:val="single" w:sz="4" w:space="0" w:color="000000"/>
              <w:bottom w:val="single" w:sz="4" w:space="0" w:color="000000"/>
              <w:right w:val="single" w:sz="4" w:space="0" w:color="000000"/>
            </w:tcBorders>
            <w:shd w:val="clear" w:color="auto" w:fill="auto"/>
            <w:vAlign w:val="center"/>
            <w:hideMark/>
          </w:tcPr>
          <w:p w:rsidR="00FC1C55" w:rsidRPr="00FC1C55" w:rsidRDefault="00FC1C55" w:rsidP="00FC1C55">
            <w:pPr>
              <w:widowControl/>
              <w:jc w:val="left"/>
              <w:rPr>
                <w:rFonts w:ascii="宋体" w:hAnsi="宋体" w:cs="宋体"/>
                <w:color w:val="000000"/>
                <w:kern w:val="0"/>
                <w:szCs w:val="21"/>
              </w:rPr>
            </w:pPr>
            <w:r w:rsidRPr="00FC1C55">
              <w:rPr>
                <w:rFonts w:ascii="宋体" w:hAnsi="宋体" w:cs="宋体" w:hint="eastAsia"/>
                <w:color w:val="000000"/>
                <w:kern w:val="0"/>
                <w:szCs w:val="21"/>
              </w:rPr>
              <w:t>其他资本性等支出</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850"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851"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134"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992"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418" w:type="dxa"/>
            <w:gridSpan w:val="3"/>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c>
          <w:tcPr>
            <w:tcW w:w="1528" w:type="dxa"/>
            <w:gridSpan w:val="2"/>
            <w:tcBorders>
              <w:top w:val="nil"/>
              <w:left w:val="nil"/>
              <w:bottom w:val="single" w:sz="4" w:space="0" w:color="000000"/>
              <w:right w:val="single" w:sz="4" w:space="0" w:color="000000"/>
            </w:tcBorders>
            <w:shd w:val="clear" w:color="auto" w:fill="auto"/>
            <w:vAlign w:val="center"/>
            <w:hideMark/>
          </w:tcPr>
          <w:p w:rsidR="00FC1C55" w:rsidRPr="00FC1C55" w:rsidRDefault="00FC1C55" w:rsidP="00FC1C55">
            <w:pPr>
              <w:widowControl/>
              <w:jc w:val="right"/>
              <w:rPr>
                <w:rFonts w:ascii="宋体" w:hAnsi="宋体" w:cs="宋体"/>
                <w:color w:val="000000"/>
                <w:kern w:val="0"/>
                <w:szCs w:val="21"/>
              </w:rPr>
            </w:pPr>
            <w:r w:rsidRPr="00FC1C55">
              <w:rPr>
                <w:rFonts w:ascii="宋体" w:hAnsi="宋体" w:cs="宋体" w:hint="eastAsia"/>
                <w:color w:val="000000"/>
                <w:kern w:val="0"/>
                <w:szCs w:val="21"/>
              </w:rPr>
              <w:t xml:space="preserve">0.00 </w:t>
            </w:r>
          </w:p>
        </w:tc>
      </w:tr>
    </w:tbl>
    <w:p w:rsidR="0094643A" w:rsidRPr="002D7D2A" w:rsidRDefault="0094643A">
      <w:pPr>
        <w:rPr>
          <w:rFonts w:ascii="方正小标宋简体" w:eastAsia="方正小标宋简体" w:hAnsi="方正小标宋简体" w:cs="方正小标宋简体"/>
          <w:szCs w:val="21"/>
        </w:rPr>
      </w:pPr>
    </w:p>
    <w:tbl>
      <w:tblPr>
        <w:tblW w:w="9229" w:type="dxa"/>
        <w:tblInd w:w="93" w:type="dxa"/>
        <w:tblLook w:val="04A0"/>
      </w:tblPr>
      <w:tblGrid>
        <w:gridCol w:w="1575"/>
        <w:gridCol w:w="265"/>
        <w:gridCol w:w="727"/>
        <w:gridCol w:w="93"/>
        <w:gridCol w:w="880"/>
        <w:gridCol w:w="900"/>
        <w:gridCol w:w="920"/>
        <w:gridCol w:w="1140"/>
        <w:gridCol w:w="880"/>
        <w:gridCol w:w="860"/>
        <w:gridCol w:w="989"/>
      </w:tblGrid>
      <w:tr w:rsidR="008C5AA4" w:rsidRPr="008C5AA4" w:rsidTr="008C5AA4">
        <w:trPr>
          <w:trHeight w:val="285"/>
        </w:trPr>
        <w:tc>
          <w:tcPr>
            <w:tcW w:w="1840" w:type="dxa"/>
            <w:gridSpan w:val="2"/>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820" w:type="dxa"/>
            <w:gridSpan w:val="2"/>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88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90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92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88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860" w:type="dxa"/>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p>
        </w:tc>
        <w:tc>
          <w:tcPr>
            <w:tcW w:w="989" w:type="dxa"/>
            <w:tcBorders>
              <w:top w:val="nil"/>
              <w:left w:val="nil"/>
              <w:bottom w:val="nil"/>
              <w:right w:val="nil"/>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表11</w:t>
            </w:r>
          </w:p>
        </w:tc>
      </w:tr>
      <w:tr w:rsidR="008C5AA4" w:rsidRPr="008C5AA4" w:rsidTr="008C5AA4">
        <w:trPr>
          <w:trHeight w:val="450"/>
        </w:trPr>
        <w:tc>
          <w:tcPr>
            <w:tcW w:w="9229" w:type="dxa"/>
            <w:gridSpan w:val="11"/>
            <w:tcBorders>
              <w:top w:val="nil"/>
              <w:left w:val="nil"/>
              <w:bottom w:val="nil"/>
              <w:right w:val="nil"/>
            </w:tcBorders>
            <w:shd w:val="clear" w:color="auto" w:fill="auto"/>
            <w:vAlign w:val="center"/>
            <w:hideMark/>
          </w:tcPr>
          <w:p w:rsidR="008C5AA4" w:rsidRPr="008C5AA4" w:rsidRDefault="008C5AA4" w:rsidP="008C5AA4">
            <w:pPr>
              <w:widowControl/>
              <w:jc w:val="center"/>
              <w:rPr>
                <w:rFonts w:ascii="宋体" w:hAnsi="宋体" w:cs="宋体"/>
                <w:b/>
                <w:bCs/>
                <w:color w:val="000000"/>
                <w:kern w:val="0"/>
                <w:szCs w:val="21"/>
              </w:rPr>
            </w:pPr>
            <w:r w:rsidRPr="008C5AA4">
              <w:rPr>
                <w:rFonts w:ascii="宋体" w:hAnsi="宋体" w:cs="宋体" w:hint="eastAsia"/>
                <w:b/>
                <w:bCs/>
                <w:color w:val="000000"/>
                <w:kern w:val="0"/>
                <w:szCs w:val="21"/>
              </w:rPr>
              <w:t>2018年部门预算项目支出预算表</w:t>
            </w:r>
          </w:p>
        </w:tc>
      </w:tr>
      <w:tr w:rsidR="008C5AA4" w:rsidRPr="008C5AA4" w:rsidTr="008C5AA4">
        <w:trPr>
          <w:trHeight w:val="420"/>
        </w:trPr>
        <w:tc>
          <w:tcPr>
            <w:tcW w:w="9229" w:type="dxa"/>
            <w:gridSpan w:val="11"/>
            <w:tcBorders>
              <w:top w:val="nil"/>
              <w:left w:val="nil"/>
              <w:bottom w:val="nil"/>
              <w:right w:val="nil"/>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单位名称：118002广东省生产许可证审查服务中心                                         金额：万元</w:t>
            </w:r>
          </w:p>
        </w:tc>
      </w:tr>
      <w:tr w:rsidR="008C5AA4" w:rsidRPr="008C5AA4" w:rsidTr="008C5AA4">
        <w:trPr>
          <w:trHeight w:val="315"/>
        </w:trPr>
        <w:tc>
          <w:tcPr>
            <w:tcW w:w="15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支出项目类别（资金使用单位）</w:t>
            </w:r>
          </w:p>
        </w:tc>
        <w:tc>
          <w:tcPr>
            <w:tcW w:w="99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总计</w:t>
            </w:r>
          </w:p>
        </w:tc>
        <w:tc>
          <w:tcPr>
            <w:tcW w:w="3933" w:type="dxa"/>
            <w:gridSpan w:val="5"/>
            <w:tcBorders>
              <w:top w:val="single" w:sz="4" w:space="0" w:color="000000"/>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财政拨款</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财政专户拨款</w:t>
            </w:r>
          </w:p>
        </w:tc>
        <w:tc>
          <w:tcPr>
            <w:tcW w:w="8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其他资金</w:t>
            </w:r>
          </w:p>
        </w:tc>
        <w:tc>
          <w:tcPr>
            <w:tcW w:w="9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绩效目标</w:t>
            </w:r>
          </w:p>
        </w:tc>
      </w:tr>
      <w:tr w:rsidR="008C5AA4" w:rsidRPr="008C5AA4" w:rsidTr="008C5AA4">
        <w:trPr>
          <w:trHeight w:val="510"/>
        </w:trPr>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8C5AA4" w:rsidRPr="008C5AA4" w:rsidRDefault="008C5AA4" w:rsidP="008C5AA4">
            <w:pPr>
              <w:widowControl/>
              <w:jc w:val="left"/>
              <w:rPr>
                <w:rFonts w:ascii="宋体" w:hAnsi="宋体" w:cs="宋体"/>
                <w:color w:val="000000"/>
                <w:kern w:val="0"/>
                <w:szCs w:val="21"/>
              </w:rPr>
            </w:pPr>
          </w:p>
        </w:tc>
        <w:tc>
          <w:tcPr>
            <w:tcW w:w="992" w:type="dxa"/>
            <w:gridSpan w:val="2"/>
            <w:vMerge/>
            <w:tcBorders>
              <w:top w:val="single" w:sz="4" w:space="0" w:color="000000"/>
              <w:left w:val="single" w:sz="4" w:space="0" w:color="000000"/>
              <w:bottom w:val="single" w:sz="4" w:space="0" w:color="000000"/>
              <w:right w:val="single" w:sz="4" w:space="0" w:color="000000"/>
            </w:tcBorders>
            <w:vAlign w:val="center"/>
            <w:hideMark/>
          </w:tcPr>
          <w:p w:rsidR="008C5AA4" w:rsidRPr="008C5AA4" w:rsidRDefault="008C5AA4" w:rsidP="008C5AA4">
            <w:pPr>
              <w:widowControl/>
              <w:jc w:val="left"/>
              <w:rPr>
                <w:rFonts w:ascii="宋体" w:hAnsi="宋体" w:cs="宋体"/>
                <w:color w:val="000000"/>
                <w:kern w:val="0"/>
                <w:szCs w:val="21"/>
              </w:rPr>
            </w:pPr>
          </w:p>
        </w:tc>
        <w:tc>
          <w:tcPr>
            <w:tcW w:w="973"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合计</w:t>
            </w:r>
          </w:p>
        </w:tc>
        <w:tc>
          <w:tcPr>
            <w:tcW w:w="90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一般公共预算</w:t>
            </w:r>
          </w:p>
        </w:tc>
        <w:tc>
          <w:tcPr>
            <w:tcW w:w="92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政府性基金预算</w:t>
            </w:r>
          </w:p>
        </w:tc>
        <w:tc>
          <w:tcPr>
            <w:tcW w:w="114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国有资本经营预算</w:t>
            </w:r>
          </w:p>
        </w:tc>
        <w:tc>
          <w:tcPr>
            <w:tcW w:w="880" w:type="dxa"/>
            <w:vMerge/>
            <w:tcBorders>
              <w:top w:val="single" w:sz="4" w:space="0" w:color="000000"/>
              <w:left w:val="single" w:sz="4" w:space="0" w:color="000000"/>
              <w:bottom w:val="single" w:sz="4" w:space="0" w:color="000000"/>
              <w:right w:val="single" w:sz="4" w:space="0" w:color="000000"/>
            </w:tcBorders>
            <w:vAlign w:val="center"/>
            <w:hideMark/>
          </w:tcPr>
          <w:p w:rsidR="008C5AA4" w:rsidRPr="008C5AA4" w:rsidRDefault="008C5AA4" w:rsidP="008C5AA4">
            <w:pPr>
              <w:widowControl/>
              <w:jc w:val="left"/>
              <w:rPr>
                <w:rFonts w:ascii="宋体" w:hAnsi="宋体" w:cs="宋体"/>
                <w:color w:val="000000"/>
                <w:kern w:val="0"/>
                <w:szCs w:val="21"/>
              </w:rPr>
            </w:pPr>
          </w:p>
        </w:tc>
        <w:tc>
          <w:tcPr>
            <w:tcW w:w="860" w:type="dxa"/>
            <w:vMerge/>
            <w:tcBorders>
              <w:top w:val="single" w:sz="4" w:space="0" w:color="000000"/>
              <w:left w:val="single" w:sz="4" w:space="0" w:color="000000"/>
              <w:bottom w:val="single" w:sz="4" w:space="0" w:color="000000"/>
              <w:right w:val="single" w:sz="4" w:space="0" w:color="000000"/>
            </w:tcBorders>
            <w:vAlign w:val="center"/>
            <w:hideMark/>
          </w:tcPr>
          <w:p w:rsidR="008C5AA4" w:rsidRPr="008C5AA4" w:rsidRDefault="008C5AA4" w:rsidP="008C5AA4">
            <w:pPr>
              <w:widowControl/>
              <w:jc w:val="left"/>
              <w:rPr>
                <w:rFonts w:ascii="宋体" w:hAnsi="宋体" w:cs="宋体"/>
                <w:color w:val="000000"/>
                <w:kern w:val="0"/>
                <w:szCs w:val="21"/>
              </w:rPr>
            </w:pPr>
          </w:p>
        </w:tc>
        <w:tc>
          <w:tcPr>
            <w:tcW w:w="989" w:type="dxa"/>
            <w:vMerge/>
            <w:tcBorders>
              <w:top w:val="single" w:sz="4" w:space="0" w:color="000000"/>
              <w:left w:val="single" w:sz="4" w:space="0" w:color="000000"/>
              <w:bottom w:val="single" w:sz="4" w:space="0" w:color="000000"/>
              <w:right w:val="single" w:sz="4" w:space="0" w:color="000000"/>
            </w:tcBorders>
            <w:vAlign w:val="center"/>
            <w:hideMark/>
          </w:tcPr>
          <w:p w:rsidR="008C5AA4" w:rsidRPr="008C5AA4" w:rsidRDefault="008C5AA4" w:rsidP="008C5AA4">
            <w:pPr>
              <w:widowControl/>
              <w:jc w:val="left"/>
              <w:rPr>
                <w:rFonts w:ascii="宋体" w:hAnsi="宋体" w:cs="宋体"/>
                <w:color w:val="000000"/>
                <w:kern w:val="0"/>
                <w:szCs w:val="21"/>
              </w:rPr>
            </w:pPr>
          </w:p>
        </w:tc>
      </w:tr>
      <w:tr w:rsidR="008C5AA4" w:rsidRPr="008C5AA4" w:rsidTr="008C5AA4">
        <w:trPr>
          <w:trHeight w:val="285"/>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1.0</w:t>
            </w:r>
          </w:p>
        </w:tc>
        <w:tc>
          <w:tcPr>
            <w:tcW w:w="973"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2.0</w:t>
            </w:r>
          </w:p>
        </w:tc>
        <w:tc>
          <w:tcPr>
            <w:tcW w:w="90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3.0</w:t>
            </w:r>
          </w:p>
        </w:tc>
        <w:tc>
          <w:tcPr>
            <w:tcW w:w="92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4.0</w:t>
            </w:r>
          </w:p>
        </w:tc>
        <w:tc>
          <w:tcPr>
            <w:tcW w:w="114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5.0</w:t>
            </w:r>
          </w:p>
        </w:tc>
        <w:tc>
          <w:tcPr>
            <w:tcW w:w="88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6.0</w:t>
            </w:r>
          </w:p>
        </w:tc>
        <w:tc>
          <w:tcPr>
            <w:tcW w:w="86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c>
          <w:tcPr>
            <w:tcW w:w="989"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center"/>
              <w:rPr>
                <w:rFonts w:ascii="宋体" w:hAnsi="宋体" w:cs="宋体"/>
                <w:color w:val="000000"/>
                <w:kern w:val="0"/>
                <w:szCs w:val="21"/>
              </w:rPr>
            </w:pPr>
            <w:r w:rsidRPr="008C5AA4">
              <w:rPr>
                <w:rFonts w:ascii="宋体" w:hAnsi="宋体" w:cs="宋体" w:hint="eastAsia"/>
                <w:color w:val="000000"/>
                <w:kern w:val="0"/>
                <w:szCs w:val="21"/>
              </w:rPr>
              <w:t>7.0</w:t>
            </w:r>
          </w:p>
        </w:tc>
      </w:tr>
      <w:tr w:rsidR="008C5AA4" w:rsidRPr="008C5AA4" w:rsidTr="008C5AA4">
        <w:trPr>
          <w:trHeight w:val="285"/>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合计</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73"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0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2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114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8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6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989"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8C5AA4" w:rsidRPr="008C5AA4" w:rsidTr="008C5AA4">
        <w:trPr>
          <w:trHeight w:val="285"/>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广东省生产许可证审查服务中心</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73"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0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2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114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8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6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989"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r>
      <w:tr w:rsidR="008C5AA4" w:rsidRPr="008C5AA4" w:rsidTr="008C5AA4">
        <w:trPr>
          <w:trHeight w:val="675"/>
        </w:trPr>
        <w:tc>
          <w:tcPr>
            <w:tcW w:w="1575" w:type="dxa"/>
            <w:tcBorders>
              <w:top w:val="nil"/>
              <w:left w:val="single" w:sz="4" w:space="0" w:color="000000"/>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食品相关产品、工业品生产许可证及检验检测机构资质认定评审工作经费</w:t>
            </w:r>
          </w:p>
        </w:tc>
        <w:tc>
          <w:tcPr>
            <w:tcW w:w="992"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73" w:type="dxa"/>
            <w:gridSpan w:val="2"/>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0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870.00 </w:t>
            </w:r>
          </w:p>
        </w:tc>
        <w:tc>
          <w:tcPr>
            <w:tcW w:w="92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114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8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860"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right"/>
              <w:rPr>
                <w:rFonts w:ascii="宋体" w:hAnsi="宋体" w:cs="宋体"/>
                <w:color w:val="000000"/>
                <w:kern w:val="0"/>
                <w:szCs w:val="21"/>
              </w:rPr>
            </w:pPr>
            <w:r w:rsidRPr="008C5AA4">
              <w:rPr>
                <w:rFonts w:ascii="宋体" w:hAnsi="宋体" w:cs="宋体" w:hint="eastAsia"/>
                <w:color w:val="000000"/>
                <w:kern w:val="0"/>
                <w:szCs w:val="21"/>
              </w:rPr>
              <w:t xml:space="preserve">0.00 </w:t>
            </w:r>
          </w:p>
        </w:tc>
        <w:tc>
          <w:tcPr>
            <w:tcW w:w="989" w:type="dxa"/>
            <w:tcBorders>
              <w:top w:val="nil"/>
              <w:left w:val="nil"/>
              <w:bottom w:val="single" w:sz="4" w:space="0" w:color="000000"/>
              <w:right w:val="single" w:sz="4" w:space="0" w:color="000000"/>
            </w:tcBorders>
            <w:shd w:val="clear" w:color="auto" w:fill="auto"/>
            <w:vAlign w:val="center"/>
            <w:hideMark/>
          </w:tcPr>
          <w:p w:rsidR="008C5AA4" w:rsidRPr="008C5AA4" w:rsidRDefault="008C5AA4" w:rsidP="008C5AA4">
            <w:pPr>
              <w:widowControl/>
              <w:jc w:val="left"/>
              <w:rPr>
                <w:rFonts w:ascii="宋体" w:hAnsi="宋体" w:cs="宋体"/>
                <w:color w:val="000000"/>
                <w:kern w:val="0"/>
                <w:szCs w:val="21"/>
              </w:rPr>
            </w:pPr>
            <w:r w:rsidRPr="008C5AA4">
              <w:rPr>
                <w:rFonts w:ascii="宋体" w:hAnsi="宋体" w:cs="宋体" w:hint="eastAsia"/>
                <w:color w:val="000000"/>
                <w:kern w:val="0"/>
                <w:szCs w:val="21"/>
              </w:rPr>
              <w:t xml:space="preserve">　</w:t>
            </w:r>
          </w:p>
        </w:tc>
      </w:tr>
    </w:tbl>
    <w:p w:rsidR="008C5AA4" w:rsidRPr="008C5AA4" w:rsidRDefault="008C5AA4">
      <w:pPr>
        <w:rPr>
          <w:rFonts w:ascii="方正小标宋简体" w:eastAsia="方正小标宋简体" w:hAnsi="方正小标宋简体" w:cs="方正小标宋简体"/>
          <w:szCs w:val="21"/>
        </w:rPr>
      </w:pPr>
    </w:p>
    <w:p w:rsidR="0094643A" w:rsidRPr="008C5AA4" w:rsidRDefault="0094643A">
      <w:pPr>
        <w:rPr>
          <w:rFonts w:ascii="方正小标宋简体" w:eastAsia="方正小标宋简体" w:hAnsi="方正小标宋简体" w:cs="方正小标宋简体"/>
          <w:szCs w:val="21"/>
        </w:rPr>
      </w:pPr>
    </w:p>
    <w:tbl>
      <w:tblPr>
        <w:tblW w:w="10720" w:type="dxa"/>
        <w:tblInd w:w="93" w:type="dxa"/>
        <w:tblLook w:val="04A0"/>
      </w:tblPr>
      <w:tblGrid>
        <w:gridCol w:w="2740"/>
        <w:gridCol w:w="1140"/>
        <w:gridCol w:w="1140"/>
        <w:gridCol w:w="1140"/>
        <w:gridCol w:w="1140"/>
        <w:gridCol w:w="1140"/>
        <w:gridCol w:w="1140"/>
        <w:gridCol w:w="1140"/>
      </w:tblGrid>
      <w:tr w:rsidR="00074715" w:rsidRPr="00074715" w:rsidTr="00074715">
        <w:trPr>
          <w:trHeight w:val="285"/>
        </w:trPr>
        <w:tc>
          <w:tcPr>
            <w:tcW w:w="27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left"/>
              <w:rPr>
                <w:rFonts w:ascii="宋体" w:hAnsi="宋体" w:cs="宋体"/>
                <w:color w:val="000000"/>
                <w:kern w:val="0"/>
                <w:szCs w:val="21"/>
              </w:rPr>
            </w:pPr>
          </w:p>
        </w:tc>
        <w:tc>
          <w:tcPr>
            <w:tcW w:w="1140" w:type="dxa"/>
            <w:tcBorders>
              <w:top w:val="nil"/>
              <w:left w:val="nil"/>
              <w:bottom w:val="nil"/>
              <w:right w:val="nil"/>
            </w:tcBorders>
            <w:shd w:val="clear" w:color="auto" w:fill="auto"/>
            <w:vAlign w:val="center"/>
            <w:hideMark/>
          </w:tcPr>
          <w:p w:rsidR="00074715" w:rsidRPr="00074715" w:rsidRDefault="00074715" w:rsidP="00074715">
            <w:pPr>
              <w:widowControl/>
              <w:jc w:val="right"/>
              <w:rPr>
                <w:rFonts w:ascii="宋体" w:hAnsi="宋体" w:cs="宋体"/>
                <w:color w:val="000000"/>
                <w:kern w:val="0"/>
                <w:szCs w:val="21"/>
              </w:rPr>
            </w:pPr>
            <w:r w:rsidRPr="00074715">
              <w:rPr>
                <w:rFonts w:ascii="宋体" w:hAnsi="宋体" w:cs="宋体" w:hint="eastAsia"/>
                <w:color w:val="000000"/>
                <w:kern w:val="0"/>
                <w:szCs w:val="21"/>
              </w:rPr>
              <w:t>表10</w:t>
            </w:r>
          </w:p>
        </w:tc>
      </w:tr>
    </w:tbl>
    <w:p w:rsidR="00F71478" w:rsidRDefault="0094643A" w:rsidP="002D7D2A">
      <w:pPr>
        <w:ind w:firstLineChars="200" w:firstLine="88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第三部分  2018年部门预算情况说明</w:t>
      </w:r>
    </w:p>
    <w:p w:rsidR="00F71478" w:rsidRDefault="00F71478">
      <w:pPr>
        <w:rPr>
          <w:rFonts w:ascii="方正小标宋简体" w:eastAsia="方正小标宋简体" w:hAnsi="方正小标宋简体" w:cs="方正小标宋简体"/>
          <w:sz w:val="44"/>
          <w:szCs w:val="44"/>
        </w:rPr>
      </w:pPr>
    </w:p>
    <w:p w:rsidR="00F71478" w:rsidRDefault="0094643A">
      <w:pPr>
        <w:numPr>
          <w:ilvl w:val="0"/>
          <w:numId w:val="4"/>
        </w:numPr>
        <w:ind w:firstLineChars="200" w:firstLine="640"/>
        <w:rPr>
          <w:rFonts w:ascii="黑体" w:eastAsia="黑体" w:hAnsi="黑体"/>
          <w:sz w:val="32"/>
          <w:szCs w:val="32"/>
        </w:rPr>
      </w:pPr>
      <w:r>
        <w:rPr>
          <w:rFonts w:ascii="黑体" w:eastAsia="黑体" w:hAnsi="黑体" w:hint="eastAsia"/>
          <w:sz w:val="32"/>
          <w:szCs w:val="32"/>
        </w:rPr>
        <w:t>部门预算收支增减变化情况</w:t>
      </w:r>
    </w:p>
    <w:p w:rsidR="00424FBA" w:rsidRDefault="0094643A">
      <w:pPr>
        <w:widowControl/>
        <w:wordWrap w:val="0"/>
        <w:ind w:firstLine="645"/>
        <w:jc w:val="left"/>
        <w:rPr>
          <w:rFonts w:ascii="仿宋_GB2312" w:eastAsia="仿宋_GB2312" w:hAnsi="宋体" w:cs="宋体"/>
          <w:kern w:val="0"/>
          <w:sz w:val="32"/>
          <w:szCs w:val="32"/>
        </w:rPr>
      </w:pPr>
      <w:r>
        <w:rPr>
          <w:rFonts w:ascii="仿宋" w:eastAsia="仿宋" w:hAnsi="仿宋" w:cs="仿宋" w:hint="eastAsia"/>
          <w:kern w:val="0"/>
          <w:sz w:val="32"/>
          <w:szCs w:val="32"/>
        </w:rPr>
        <w:t>2018年</w:t>
      </w:r>
      <w:r w:rsidR="002D7D2A">
        <w:rPr>
          <w:rFonts w:ascii="仿宋" w:eastAsia="仿宋" w:hAnsi="仿宋" w:cs="仿宋" w:hint="eastAsia"/>
          <w:kern w:val="0"/>
          <w:sz w:val="32"/>
          <w:szCs w:val="32"/>
        </w:rPr>
        <w:t>中心</w:t>
      </w:r>
      <w:r>
        <w:rPr>
          <w:rFonts w:ascii="仿宋_GB2312" w:eastAsia="仿宋_GB2312" w:hAnsi="宋体" w:cs="宋体" w:hint="eastAsia"/>
          <w:kern w:val="0"/>
          <w:sz w:val="32"/>
          <w:szCs w:val="32"/>
        </w:rPr>
        <w:t>预算</w:t>
      </w:r>
      <w:r w:rsidR="002D7D2A">
        <w:rPr>
          <w:rFonts w:ascii="仿宋_GB2312" w:eastAsia="仿宋_GB2312" w:hAnsi="宋体" w:cs="宋体" w:hint="eastAsia"/>
          <w:kern w:val="0"/>
          <w:sz w:val="32"/>
          <w:szCs w:val="32"/>
        </w:rPr>
        <w:t>收入1126.97</w:t>
      </w:r>
      <w:r>
        <w:rPr>
          <w:rFonts w:ascii="仿宋_GB2312" w:eastAsia="仿宋_GB2312" w:hAnsi="宋体" w:cs="宋体" w:hint="eastAsia"/>
          <w:kern w:val="0"/>
          <w:sz w:val="32"/>
          <w:szCs w:val="32"/>
        </w:rPr>
        <w:t>万元，其中：公共财政预算拨款</w:t>
      </w:r>
      <w:r w:rsidR="002D7D2A">
        <w:rPr>
          <w:rFonts w:ascii="仿宋_GB2312" w:eastAsia="仿宋_GB2312" w:hAnsi="宋体" w:cs="宋体" w:hint="eastAsia"/>
          <w:kern w:val="0"/>
          <w:sz w:val="32"/>
          <w:szCs w:val="32"/>
        </w:rPr>
        <w:t>1116.97</w:t>
      </w:r>
      <w:r>
        <w:rPr>
          <w:rFonts w:ascii="仿宋_GB2312" w:eastAsia="仿宋_GB2312" w:hAnsi="宋体" w:cs="宋体" w:hint="eastAsia"/>
          <w:kern w:val="0"/>
          <w:sz w:val="32"/>
          <w:szCs w:val="32"/>
        </w:rPr>
        <w:t>万元;</w:t>
      </w:r>
      <w:r w:rsidR="002D7D2A">
        <w:rPr>
          <w:rFonts w:ascii="仿宋_GB2312" w:eastAsia="仿宋_GB2312" w:hAnsi="宋体" w:cs="宋体" w:hint="eastAsia"/>
          <w:kern w:val="0"/>
          <w:sz w:val="32"/>
          <w:szCs w:val="32"/>
        </w:rPr>
        <w:t>其他资金10万元，</w:t>
      </w:r>
      <w:r w:rsidR="00424FBA">
        <w:rPr>
          <w:rFonts w:ascii="仿宋_GB2312" w:eastAsia="仿宋_GB2312" w:hAnsi="宋体" w:cs="宋体" w:hint="eastAsia"/>
          <w:kern w:val="0"/>
          <w:sz w:val="32"/>
          <w:szCs w:val="32"/>
        </w:rPr>
        <w:t>比去年同期增加1%。</w:t>
      </w:r>
    </w:p>
    <w:p w:rsidR="00F71478" w:rsidRDefault="00424FBA" w:rsidP="00424FBA">
      <w:pPr>
        <w:widowControl/>
        <w:wordWrap w:val="0"/>
        <w:ind w:firstLine="645"/>
        <w:jc w:val="left"/>
        <w:rPr>
          <w:rFonts w:ascii="仿宋_GB2312" w:eastAsia="仿宋_GB2312" w:hAnsi="宋体" w:cs="宋体"/>
          <w:kern w:val="0"/>
          <w:sz w:val="32"/>
          <w:szCs w:val="32"/>
        </w:rPr>
      </w:pPr>
      <w:r>
        <w:rPr>
          <w:rFonts w:ascii="仿宋" w:eastAsia="仿宋" w:hAnsi="仿宋" w:cs="仿宋" w:hint="eastAsia"/>
          <w:kern w:val="0"/>
          <w:sz w:val="32"/>
          <w:szCs w:val="32"/>
        </w:rPr>
        <w:t xml:space="preserve"> </w:t>
      </w:r>
      <w:r w:rsidR="0094643A">
        <w:rPr>
          <w:rFonts w:ascii="仿宋" w:eastAsia="仿宋" w:hAnsi="仿宋" w:cs="仿宋" w:hint="eastAsia"/>
          <w:kern w:val="0"/>
          <w:sz w:val="32"/>
          <w:szCs w:val="32"/>
        </w:rPr>
        <w:t>2018年</w:t>
      </w:r>
      <w:r>
        <w:rPr>
          <w:rFonts w:ascii="仿宋" w:eastAsia="仿宋" w:hAnsi="仿宋" w:cs="仿宋" w:hint="eastAsia"/>
          <w:kern w:val="0"/>
          <w:sz w:val="32"/>
          <w:szCs w:val="32"/>
        </w:rPr>
        <w:t>中心</w:t>
      </w:r>
      <w:r w:rsidR="0094643A">
        <w:rPr>
          <w:rFonts w:ascii="仿宋_GB2312" w:eastAsia="仿宋_GB2312" w:hAnsi="宋体" w:cs="宋体" w:hint="eastAsia"/>
          <w:kern w:val="0"/>
          <w:sz w:val="32"/>
          <w:szCs w:val="32"/>
        </w:rPr>
        <w:t>支出预算1</w:t>
      </w:r>
      <w:r>
        <w:rPr>
          <w:rFonts w:ascii="仿宋_GB2312" w:eastAsia="仿宋_GB2312" w:hAnsi="宋体" w:cs="宋体" w:hint="eastAsia"/>
          <w:kern w:val="0"/>
          <w:sz w:val="32"/>
          <w:szCs w:val="32"/>
        </w:rPr>
        <w:t>126.97</w:t>
      </w:r>
      <w:r w:rsidR="0094643A">
        <w:rPr>
          <w:rFonts w:ascii="仿宋_GB2312" w:eastAsia="仿宋_GB2312" w:hAnsi="宋体" w:cs="宋体" w:hint="eastAsia"/>
          <w:kern w:val="0"/>
          <w:sz w:val="32"/>
          <w:szCs w:val="32"/>
        </w:rPr>
        <w:t>万元，其中：公共财政预算拨款</w:t>
      </w:r>
      <w:r>
        <w:rPr>
          <w:rFonts w:ascii="仿宋_GB2312" w:eastAsia="仿宋_GB2312" w:hAnsi="宋体" w:cs="宋体" w:hint="eastAsia"/>
          <w:kern w:val="0"/>
          <w:sz w:val="32"/>
          <w:szCs w:val="32"/>
        </w:rPr>
        <w:t>1116.97</w:t>
      </w:r>
      <w:r w:rsidR="0094643A">
        <w:rPr>
          <w:rFonts w:ascii="仿宋_GB2312" w:eastAsia="仿宋_GB2312" w:hAnsi="宋体" w:cs="宋体" w:hint="eastAsia"/>
          <w:kern w:val="0"/>
          <w:sz w:val="32"/>
          <w:szCs w:val="32"/>
        </w:rPr>
        <w:t>万元;</w:t>
      </w:r>
      <w:r w:rsidRPr="00424FBA">
        <w:rPr>
          <w:rFonts w:ascii="仿宋_GB2312" w:eastAsia="仿宋_GB2312" w:hAnsi="宋体" w:cs="宋体" w:hint="eastAsia"/>
          <w:kern w:val="0"/>
          <w:sz w:val="32"/>
          <w:szCs w:val="32"/>
        </w:rPr>
        <w:t xml:space="preserve"> </w:t>
      </w:r>
      <w:r>
        <w:rPr>
          <w:rFonts w:ascii="仿宋_GB2312" w:eastAsia="仿宋_GB2312" w:hAnsi="宋体" w:cs="宋体" w:hint="eastAsia"/>
          <w:kern w:val="0"/>
          <w:sz w:val="32"/>
          <w:szCs w:val="32"/>
        </w:rPr>
        <w:t>其他资金10万元，比去年同期增加1%主要原因是检验检测机构</w:t>
      </w:r>
      <w:r w:rsidR="008700F9">
        <w:rPr>
          <w:rFonts w:ascii="仿宋_GB2312" w:eastAsia="仿宋_GB2312" w:hAnsi="宋体" w:cs="宋体" w:hint="eastAsia"/>
          <w:kern w:val="0"/>
          <w:sz w:val="32"/>
          <w:szCs w:val="32"/>
        </w:rPr>
        <w:t>认证技术评审列入我中心</w:t>
      </w:r>
      <w:r w:rsidR="0094643A">
        <w:rPr>
          <w:rFonts w:ascii="仿宋_GB2312" w:eastAsia="仿宋_GB2312" w:hAnsi="宋体" w:cs="宋体" w:hint="eastAsia"/>
          <w:kern w:val="0"/>
          <w:sz w:val="32"/>
          <w:szCs w:val="32"/>
        </w:rPr>
        <w:t>部门预算。</w:t>
      </w:r>
    </w:p>
    <w:p w:rsidR="00F71478" w:rsidRDefault="0094643A">
      <w:pPr>
        <w:widowControl/>
        <w:wordWrap w:val="0"/>
        <w:ind w:firstLine="645"/>
        <w:jc w:val="left"/>
        <w:rPr>
          <w:rFonts w:ascii="仿宋_GB2312" w:eastAsia="仿宋_GB2312" w:hAnsi="宋体" w:cs="宋体"/>
          <w:kern w:val="0"/>
          <w:sz w:val="32"/>
          <w:szCs w:val="32"/>
        </w:rPr>
      </w:pPr>
      <w:r>
        <w:rPr>
          <w:rFonts w:ascii="仿宋" w:eastAsia="仿宋" w:hAnsi="仿宋" w:cs="仿宋" w:hint="eastAsia"/>
          <w:kern w:val="0"/>
          <w:sz w:val="32"/>
          <w:szCs w:val="32"/>
        </w:rPr>
        <w:t>2018年</w:t>
      </w:r>
      <w:r w:rsidR="008700F9">
        <w:rPr>
          <w:rFonts w:ascii="仿宋" w:eastAsia="仿宋" w:hAnsi="仿宋" w:cs="仿宋" w:hint="eastAsia"/>
          <w:kern w:val="0"/>
          <w:sz w:val="32"/>
          <w:szCs w:val="32"/>
        </w:rPr>
        <w:t>中心</w:t>
      </w:r>
      <w:r>
        <w:rPr>
          <w:rFonts w:ascii="仿宋_GB2312" w:eastAsia="仿宋_GB2312" w:hAnsi="宋体" w:cs="宋体" w:hint="eastAsia"/>
          <w:kern w:val="0"/>
          <w:sz w:val="32"/>
          <w:szCs w:val="32"/>
        </w:rPr>
        <w:t>公共财政预算拨款支出预算</w:t>
      </w:r>
      <w:r w:rsidR="008700F9">
        <w:rPr>
          <w:rFonts w:ascii="仿宋_GB2312" w:eastAsia="仿宋_GB2312" w:hAnsi="宋体" w:cs="宋体" w:hint="eastAsia"/>
          <w:kern w:val="0"/>
          <w:sz w:val="32"/>
          <w:szCs w:val="32"/>
        </w:rPr>
        <w:t>1116.97</w:t>
      </w:r>
      <w:r>
        <w:rPr>
          <w:rFonts w:ascii="仿宋_GB2312" w:eastAsia="仿宋_GB2312" w:hAnsi="宋体" w:cs="宋体" w:hint="eastAsia"/>
          <w:kern w:val="0"/>
          <w:sz w:val="32"/>
          <w:szCs w:val="32"/>
        </w:rPr>
        <w:t>万元，按用途划分，基本支出预算</w:t>
      </w:r>
      <w:r w:rsidR="00911A20">
        <w:rPr>
          <w:rFonts w:ascii="仿宋_GB2312" w:eastAsia="仿宋_GB2312" w:hAnsi="宋体" w:cs="宋体" w:hint="eastAsia"/>
          <w:kern w:val="0"/>
          <w:sz w:val="32"/>
          <w:szCs w:val="32"/>
        </w:rPr>
        <w:t>256.97</w:t>
      </w:r>
      <w:r>
        <w:rPr>
          <w:rFonts w:ascii="仿宋_GB2312" w:eastAsia="仿宋_GB2312" w:hAnsi="宋体" w:cs="宋体" w:hint="eastAsia"/>
          <w:kern w:val="0"/>
          <w:sz w:val="32"/>
          <w:szCs w:val="32"/>
        </w:rPr>
        <w:t>万元，占</w:t>
      </w:r>
      <w:r w:rsidR="00AE66A3">
        <w:rPr>
          <w:rFonts w:ascii="仿宋_GB2312" w:eastAsia="仿宋_GB2312" w:hAnsi="宋体" w:cs="宋体" w:hint="eastAsia"/>
          <w:kern w:val="0"/>
          <w:sz w:val="32"/>
          <w:szCs w:val="32"/>
        </w:rPr>
        <w:t>23</w:t>
      </w:r>
      <w:r>
        <w:rPr>
          <w:rFonts w:ascii="仿宋_GB2312" w:eastAsia="仿宋_GB2312" w:hAnsi="宋体" w:cs="宋体" w:hint="eastAsia"/>
          <w:kern w:val="0"/>
          <w:sz w:val="32"/>
          <w:szCs w:val="32"/>
        </w:rPr>
        <w:t>%，其中：工资福利支出</w:t>
      </w:r>
      <w:r w:rsidR="00AE66A3">
        <w:rPr>
          <w:rFonts w:ascii="仿宋_GB2312" w:eastAsia="仿宋_GB2312" w:hAnsi="宋体" w:cs="宋体" w:hint="eastAsia"/>
          <w:kern w:val="0"/>
          <w:sz w:val="32"/>
          <w:szCs w:val="32"/>
        </w:rPr>
        <w:t>226.82万</w:t>
      </w:r>
      <w:r>
        <w:rPr>
          <w:rFonts w:ascii="仿宋_GB2312" w:eastAsia="仿宋_GB2312" w:hAnsi="宋体" w:cs="宋体" w:hint="eastAsia"/>
          <w:kern w:val="0"/>
          <w:sz w:val="32"/>
          <w:szCs w:val="32"/>
        </w:rPr>
        <w:t>元，对个人和家庭的补助</w:t>
      </w:r>
      <w:r w:rsidR="00AE66A3">
        <w:rPr>
          <w:rFonts w:ascii="仿宋_GB2312" w:eastAsia="仿宋_GB2312" w:hAnsi="宋体" w:cs="宋体" w:hint="eastAsia"/>
          <w:kern w:val="0"/>
          <w:sz w:val="32"/>
          <w:szCs w:val="32"/>
        </w:rPr>
        <w:t>9.65</w:t>
      </w:r>
      <w:r>
        <w:rPr>
          <w:rFonts w:ascii="仿宋_GB2312" w:eastAsia="仿宋_GB2312" w:hAnsi="宋体" w:cs="宋体" w:hint="eastAsia"/>
          <w:kern w:val="0"/>
          <w:sz w:val="32"/>
          <w:szCs w:val="32"/>
        </w:rPr>
        <w:t>万元（含离退休费），商品和服务支出</w:t>
      </w:r>
      <w:r w:rsidR="009D53AD">
        <w:rPr>
          <w:rFonts w:ascii="仿宋_GB2312" w:eastAsia="仿宋_GB2312" w:hAnsi="宋体" w:cs="宋体" w:hint="eastAsia"/>
          <w:kern w:val="0"/>
          <w:sz w:val="32"/>
          <w:szCs w:val="32"/>
        </w:rPr>
        <w:t>10.5</w:t>
      </w:r>
      <w:r>
        <w:rPr>
          <w:rFonts w:ascii="仿宋_GB2312" w:eastAsia="仿宋_GB2312" w:hAnsi="宋体" w:cs="宋体" w:hint="eastAsia"/>
          <w:kern w:val="0"/>
          <w:sz w:val="32"/>
          <w:szCs w:val="32"/>
        </w:rPr>
        <w:t>万元；项目支出预算</w:t>
      </w:r>
      <w:r w:rsidR="009D53AD">
        <w:rPr>
          <w:rFonts w:ascii="仿宋_GB2312" w:eastAsia="仿宋_GB2312" w:hAnsi="宋体" w:cs="宋体" w:hint="eastAsia"/>
          <w:kern w:val="0"/>
          <w:sz w:val="32"/>
          <w:szCs w:val="32"/>
        </w:rPr>
        <w:t>870</w:t>
      </w:r>
      <w:r>
        <w:rPr>
          <w:rFonts w:ascii="仿宋_GB2312" w:eastAsia="仿宋_GB2312" w:hAnsi="宋体" w:cs="宋体" w:hint="eastAsia"/>
          <w:kern w:val="0"/>
          <w:sz w:val="32"/>
          <w:szCs w:val="32"/>
        </w:rPr>
        <w:t>万元，占</w:t>
      </w:r>
      <w:r w:rsidR="009D53AD">
        <w:rPr>
          <w:rFonts w:ascii="仿宋_GB2312" w:eastAsia="仿宋_GB2312" w:hAnsi="宋体" w:cs="宋体" w:hint="eastAsia"/>
          <w:kern w:val="0"/>
          <w:sz w:val="32"/>
          <w:szCs w:val="32"/>
        </w:rPr>
        <w:t>77</w:t>
      </w:r>
      <w:r>
        <w:rPr>
          <w:rFonts w:ascii="仿宋_GB2312" w:eastAsia="仿宋_GB2312" w:hAnsi="宋体" w:cs="宋体" w:hint="eastAsia"/>
          <w:kern w:val="0"/>
          <w:sz w:val="32"/>
          <w:szCs w:val="32"/>
        </w:rPr>
        <w:t>%。</w:t>
      </w:r>
    </w:p>
    <w:p w:rsidR="009D53AD" w:rsidRDefault="0094643A" w:rsidP="009D53AD">
      <w:pPr>
        <w:widowControl/>
        <w:wordWrap w:val="0"/>
        <w:ind w:firstLine="645"/>
        <w:jc w:val="left"/>
        <w:rPr>
          <w:rFonts w:ascii="仿宋_GB2312" w:eastAsia="仿宋_GB2312" w:hAnsi="宋体" w:cs="宋体"/>
          <w:kern w:val="0"/>
          <w:sz w:val="32"/>
          <w:szCs w:val="32"/>
        </w:rPr>
      </w:pPr>
      <w:r>
        <w:rPr>
          <w:rFonts w:ascii="仿宋_GB2312" w:eastAsia="仿宋_GB2312" w:hAnsi="宋体" w:cs="宋体" w:hint="eastAsia"/>
          <w:kern w:val="0"/>
          <w:sz w:val="32"/>
          <w:szCs w:val="32"/>
        </w:rPr>
        <w:t>项目支出预算</w:t>
      </w:r>
      <w:r w:rsidR="009D53AD">
        <w:rPr>
          <w:rFonts w:ascii="仿宋_GB2312" w:eastAsia="仿宋_GB2312" w:hAnsi="宋体" w:cs="宋体" w:hint="eastAsia"/>
          <w:kern w:val="0"/>
          <w:sz w:val="32"/>
          <w:szCs w:val="32"/>
        </w:rPr>
        <w:t>870</w:t>
      </w:r>
      <w:r>
        <w:rPr>
          <w:rFonts w:ascii="仿宋_GB2312" w:eastAsia="仿宋_GB2312" w:hAnsi="宋体" w:cs="宋体" w:hint="eastAsia"/>
          <w:kern w:val="0"/>
          <w:sz w:val="32"/>
          <w:szCs w:val="32"/>
        </w:rPr>
        <w:t>万元，用于食品相关产品、</w:t>
      </w:r>
      <w:r w:rsidR="009D53AD">
        <w:rPr>
          <w:rFonts w:ascii="仿宋_GB2312" w:eastAsia="仿宋_GB2312" w:hAnsi="宋体" w:cs="宋体" w:hint="eastAsia"/>
          <w:kern w:val="0"/>
          <w:sz w:val="32"/>
          <w:szCs w:val="32"/>
        </w:rPr>
        <w:t>工业品许可证实地核查及检验检测机构认证技术评审工作。</w:t>
      </w:r>
    </w:p>
    <w:p w:rsidR="00F71478" w:rsidRDefault="009D53AD" w:rsidP="009D53AD">
      <w:pPr>
        <w:widowControl/>
        <w:wordWrap w:val="0"/>
        <w:ind w:firstLine="645"/>
        <w:jc w:val="left"/>
        <w:rPr>
          <w:rFonts w:ascii="黑体" w:eastAsia="黑体" w:hAnsi="黑体"/>
          <w:sz w:val="32"/>
          <w:szCs w:val="32"/>
        </w:rPr>
      </w:pPr>
      <w:r>
        <w:rPr>
          <w:rFonts w:ascii="黑体" w:eastAsia="黑体" w:hAnsi="黑体" w:hint="eastAsia"/>
          <w:sz w:val="32"/>
          <w:szCs w:val="32"/>
        </w:rPr>
        <w:t xml:space="preserve"> </w:t>
      </w:r>
      <w:r w:rsidR="0094643A">
        <w:rPr>
          <w:rFonts w:ascii="黑体" w:eastAsia="黑体" w:hAnsi="黑体" w:hint="eastAsia"/>
          <w:sz w:val="32"/>
          <w:szCs w:val="32"/>
        </w:rPr>
        <w:t>“三公”经费安排情况说明</w:t>
      </w:r>
    </w:p>
    <w:p w:rsidR="00F71478" w:rsidRDefault="0094643A">
      <w:pPr>
        <w:widowControl/>
        <w:wordWrap w:val="0"/>
        <w:ind w:firstLine="645"/>
        <w:jc w:val="left"/>
        <w:rPr>
          <w:rFonts w:ascii="仿宋_GB2312" w:eastAsia="仿宋_GB2312" w:hAnsi="仿宋_GB2312" w:cs="仿宋_GB2312"/>
          <w:sz w:val="32"/>
          <w:szCs w:val="32"/>
        </w:rPr>
      </w:pPr>
      <w:r>
        <w:rPr>
          <w:rFonts w:ascii="仿宋" w:eastAsia="仿宋" w:hAnsi="仿宋" w:cs="仿宋" w:hint="eastAsia"/>
          <w:kern w:val="0"/>
          <w:sz w:val="32"/>
          <w:szCs w:val="32"/>
        </w:rPr>
        <w:t>2018年</w:t>
      </w:r>
      <w:r w:rsidR="009D53AD">
        <w:rPr>
          <w:rFonts w:ascii="仿宋" w:eastAsia="仿宋" w:hAnsi="仿宋" w:cs="仿宋" w:hint="eastAsia"/>
          <w:kern w:val="0"/>
          <w:sz w:val="32"/>
          <w:szCs w:val="32"/>
        </w:rPr>
        <w:t>中心</w:t>
      </w:r>
      <w:r>
        <w:rPr>
          <w:rFonts w:ascii="仿宋_GB2312" w:eastAsia="仿宋_GB2312" w:hAnsi="宋体" w:cs="宋体" w:hint="eastAsia"/>
          <w:kern w:val="0"/>
          <w:sz w:val="32"/>
          <w:szCs w:val="32"/>
        </w:rPr>
        <w:t>公共财政预算安排的“三公”经费预算总数</w:t>
      </w:r>
      <w:r w:rsidR="009D53AD">
        <w:rPr>
          <w:rFonts w:ascii="仿宋_GB2312" w:eastAsia="仿宋_GB2312" w:hAnsi="宋体" w:cs="宋体" w:hint="eastAsia"/>
          <w:kern w:val="0"/>
          <w:sz w:val="32"/>
          <w:szCs w:val="32"/>
        </w:rPr>
        <w:t>11</w:t>
      </w:r>
      <w:r>
        <w:rPr>
          <w:rFonts w:ascii="仿宋_GB2312" w:eastAsia="仿宋_GB2312" w:hAnsi="宋体" w:cs="宋体" w:hint="eastAsia"/>
          <w:kern w:val="0"/>
          <w:sz w:val="32"/>
          <w:szCs w:val="32"/>
        </w:rPr>
        <w:t>万元，</w:t>
      </w:r>
      <w:r w:rsidR="002442A2">
        <w:rPr>
          <w:rFonts w:ascii="仿宋_GB2312" w:eastAsia="仿宋_GB2312" w:hAnsi="宋体" w:cs="宋体" w:hint="eastAsia"/>
          <w:kern w:val="0"/>
          <w:sz w:val="32"/>
          <w:szCs w:val="32"/>
        </w:rPr>
        <w:t>主要是公车改革，保留一辆公务用车，比去年减少</w:t>
      </w:r>
      <w:r w:rsidR="002442A2">
        <w:rPr>
          <w:rFonts w:ascii="仿宋_GB2312" w:eastAsia="仿宋_GB2312" w:hAnsi="宋体" w:cs="宋体" w:hint="eastAsia"/>
          <w:kern w:val="0"/>
          <w:sz w:val="32"/>
          <w:szCs w:val="32"/>
        </w:rPr>
        <w:lastRenderedPageBreak/>
        <w:t>了32%，业务接待费</w:t>
      </w:r>
      <w:r>
        <w:rPr>
          <w:rFonts w:ascii="仿宋_GB2312" w:eastAsia="仿宋_GB2312" w:hAnsi="宋体" w:cs="宋体" w:hint="eastAsia"/>
          <w:kern w:val="0"/>
          <w:sz w:val="32"/>
          <w:szCs w:val="32"/>
        </w:rPr>
        <w:t>比2017</w:t>
      </w:r>
      <w:r w:rsidR="002442A2">
        <w:rPr>
          <w:rFonts w:ascii="仿宋_GB2312" w:eastAsia="仿宋_GB2312" w:hAnsi="宋体" w:cs="宋体" w:hint="eastAsia"/>
          <w:kern w:val="0"/>
          <w:sz w:val="32"/>
          <w:szCs w:val="32"/>
        </w:rPr>
        <w:t>年预算增加了0.58</w:t>
      </w:r>
      <w:r>
        <w:rPr>
          <w:rFonts w:ascii="仿宋_GB2312" w:eastAsia="仿宋_GB2312" w:hAnsi="宋体" w:cs="宋体" w:hint="eastAsia"/>
          <w:kern w:val="0"/>
          <w:sz w:val="32"/>
          <w:szCs w:val="32"/>
        </w:rPr>
        <w:t>万元</w:t>
      </w:r>
      <w:r w:rsidR="002442A2">
        <w:rPr>
          <w:rFonts w:ascii="仿宋_GB2312" w:eastAsia="仿宋_GB2312" w:hAnsi="宋体" w:cs="宋体" w:hint="eastAsia"/>
          <w:kern w:val="0"/>
          <w:sz w:val="32"/>
          <w:szCs w:val="32"/>
        </w:rPr>
        <w:t>。因公出国（境）费不在预算支出内，</w:t>
      </w:r>
      <w:r w:rsidR="001B54BB">
        <w:rPr>
          <w:rFonts w:ascii="仿宋_GB2312" w:eastAsia="仿宋_GB2312" w:hAnsi="宋体" w:cs="宋体" w:hint="eastAsia"/>
          <w:kern w:val="0"/>
          <w:sz w:val="32"/>
          <w:szCs w:val="32"/>
        </w:rPr>
        <w:t>从其他</w:t>
      </w:r>
      <w:r w:rsidR="002442A2">
        <w:rPr>
          <w:rFonts w:ascii="仿宋_GB2312" w:eastAsia="仿宋_GB2312" w:hAnsi="宋体" w:cs="宋体" w:hint="eastAsia"/>
          <w:kern w:val="0"/>
          <w:sz w:val="32"/>
          <w:szCs w:val="32"/>
        </w:rPr>
        <w:t>资金列支</w:t>
      </w:r>
      <w:r w:rsidR="001B54BB">
        <w:rPr>
          <w:rFonts w:ascii="仿宋_GB2312" w:eastAsia="仿宋_GB2312" w:hAnsi="宋体" w:cs="宋体" w:hint="eastAsia"/>
          <w:kern w:val="0"/>
          <w:sz w:val="32"/>
          <w:szCs w:val="32"/>
        </w:rPr>
        <w:t>10万元</w:t>
      </w:r>
      <w:r w:rsidR="002442A2">
        <w:rPr>
          <w:rFonts w:ascii="仿宋_GB2312" w:eastAsia="仿宋_GB2312" w:hAnsi="宋体" w:cs="宋体" w:hint="eastAsia"/>
          <w:kern w:val="0"/>
          <w:sz w:val="32"/>
          <w:szCs w:val="32"/>
        </w:rPr>
        <w:t>。</w:t>
      </w:r>
      <w:r w:rsidR="002442A2">
        <w:rPr>
          <w:rFonts w:ascii="仿宋_GB2312" w:eastAsia="仿宋_GB2312" w:hAnsi="仿宋_GB2312" w:cs="仿宋_GB2312"/>
          <w:sz w:val="32"/>
          <w:szCs w:val="32"/>
        </w:rPr>
        <w:t xml:space="preserve"> </w:t>
      </w:r>
    </w:p>
    <w:p w:rsidR="00F71478" w:rsidRDefault="006D1421">
      <w:pPr>
        <w:numPr>
          <w:ilvl w:val="0"/>
          <w:numId w:val="4"/>
        </w:numPr>
        <w:ind w:firstLineChars="200" w:firstLine="640"/>
        <w:rPr>
          <w:rFonts w:ascii="黑体" w:eastAsia="黑体" w:hAnsi="黑体"/>
          <w:sz w:val="32"/>
          <w:szCs w:val="32"/>
        </w:rPr>
      </w:pPr>
      <w:r>
        <w:rPr>
          <w:rFonts w:ascii="黑体" w:eastAsia="黑体" w:hAnsi="黑体" w:hint="eastAsia"/>
          <w:sz w:val="32"/>
          <w:szCs w:val="32"/>
        </w:rPr>
        <w:t>中心</w:t>
      </w:r>
      <w:r w:rsidR="0094643A">
        <w:rPr>
          <w:rFonts w:ascii="黑体" w:eastAsia="黑体" w:hAnsi="黑体" w:hint="eastAsia"/>
          <w:sz w:val="32"/>
          <w:szCs w:val="32"/>
        </w:rPr>
        <w:t>运行经费安排情况</w:t>
      </w:r>
    </w:p>
    <w:p w:rsidR="00F71478" w:rsidRDefault="0094643A">
      <w:pP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2018年，</w:t>
      </w:r>
      <w:r w:rsidR="005132A0">
        <w:rPr>
          <w:rFonts w:ascii="仿宋_GB2312" w:eastAsia="仿宋_GB2312" w:hAnsi="仿宋_GB2312" w:cs="仿宋_GB2312" w:hint="eastAsia"/>
          <w:sz w:val="32"/>
          <w:szCs w:val="32"/>
        </w:rPr>
        <w:t>中心</w:t>
      </w:r>
      <w:r>
        <w:rPr>
          <w:rFonts w:ascii="仿宋_GB2312" w:eastAsia="仿宋_GB2312" w:hAnsi="仿宋_GB2312" w:cs="仿宋_GB2312" w:hint="eastAsia"/>
          <w:sz w:val="32"/>
          <w:szCs w:val="32"/>
        </w:rPr>
        <w:t>运行经费安排</w:t>
      </w:r>
      <w:r w:rsidR="001B54BB">
        <w:rPr>
          <w:rFonts w:ascii="仿宋_GB2312" w:eastAsia="仿宋_GB2312" w:hAnsi="仿宋_GB2312" w:cs="仿宋_GB2312" w:hint="eastAsia"/>
          <w:sz w:val="32"/>
          <w:szCs w:val="32"/>
        </w:rPr>
        <w:t>880.5</w:t>
      </w:r>
      <w:r>
        <w:rPr>
          <w:rFonts w:ascii="仿宋_GB2312" w:eastAsia="仿宋_GB2312" w:hAnsi="仿宋_GB2312" w:cs="仿宋_GB2312" w:hint="eastAsia"/>
          <w:sz w:val="32"/>
          <w:szCs w:val="32"/>
        </w:rPr>
        <w:t>万元，比上年</w:t>
      </w:r>
      <w:r w:rsidR="001B54BB">
        <w:rPr>
          <w:rFonts w:ascii="仿宋_GB2312" w:eastAsia="仿宋_GB2312" w:hAnsi="仿宋_GB2312" w:cs="仿宋_GB2312" w:hint="eastAsia"/>
          <w:sz w:val="32"/>
          <w:szCs w:val="32"/>
        </w:rPr>
        <w:t>856.99</w:t>
      </w:r>
      <w:r>
        <w:rPr>
          <w:rFonts w:ascii="仿宋_GB2312" w:eastAsia="仿宋_GB2312" w:hAnsi="仿宋_GB2312" w:cs="仿宋_GB2312" w:hint="eastAsia"/>
          <w:sz w:val="32"/>
          <w:szCs w:val="32"/>
        </w:rPr>
        <w:t>万元</w:t>
      </w:r>
      <w:r w:rsidR="001B54BB">
        <w:rPr>
          <w:rFonts w:ascii="仿宋_GB2312" w:eastAsia="仿宋_GB2312" w:hAnsi="仿宋_GB2312" w:cs="仿宋_GB2312" w:hint="eastAsia"/>
          <w:sz w:val="32"/>
          <w:szCs w:val="32"/>
        </w:rPr>
        <w:t>增加23.51</w:t>
      </w:r>
      <w:r>
        <w:rPr>
          <w:rFonts w:ascii="仿宋_GB2312" w:eastAsia="仿宋_GB2312" w:hAnsi="仿宋_GB2312" w:cs="仿宋_GB2312" w:hint="eastAsia"/>
          <w:sz w:val="32"/>
          <w:szCs w:val="32"/>
        </w:rPr>
        <w:t>万元，其中：办公费</w:t>
      </w:r>
      <w:r w:rsidR="006D1421">
        <w:rPr>
          <w:rFonts w:asciiTheme="minorHAnsi" w:eastAsia="仿宋_GB2312" w:hAnsiTheme="minorHAnsi" w:cs="仿宋_GB2312"/>
          <w:sz w:val="32"/>
          <w:szCs w:val="32"/>
        </w:rPr>
        <w:t>17</w:t>
      </w:r>
      <w:r>
        <w:rPr>
          <w:rFonts w:ascii="仿宋_GB2312" w:eastAsia="仿宋_GB2312" w:hAnsi="仿宋_GB2312" w:cs="仿宋_GB2312" w:hint="eastAsia"/>
          <w:sz w:val="32"/>
          <w:szCs w:val="32"/>
        </w:rPr>
        <w:t>万元，印刷费</w:t>
      </w:r>
      <w:r w:rsidR="006D1421">
        <w:rPr>
          <w:rFonts w:ascii="仿宋_GB2312" w:eastAsia="仿宋_GB2312" w:hAnsi="仿宋_GB2312" w:cs="仿宋_GB2312"/>
          <w:sz w:val="32"/>
          <w:szCs w:val="32"/>
        </w:rPr>
        <w:t>8</w:t>
      </w:r>
      <w:r>
        <w:rPr>
          <w:rFonts w:ascii="仿宋_GB2312" w:eastAsia="仿宋_GB2312" w:hAnsi="仿宋_GB2312" w:cs="仿宋_GB2312" w:hint="eastAsia"/>
          <w:sz w:val="32"/>
          <w:szCs w:val="32"/>
        </w:rPr>
        <w:t>万元，邮电费</w:t>
      </w:r>
      <w:r w:rsidR="006D1421">
        <w:rPr>
          <w:rFonts w:ascii="仿宋_GB2312" w:eastAsia="仿宋_GB2312" w:hAnsi="仿宋_GB2312" w:cs="仿宋_GB2312"/>
          <w:sz w:val="32"/>
          <w:szCs w:val="32"/>
        </w:rPr>
        <w:t>6.5</w:t>
      </w:r>
      <w:r>
        <w:rPr>
          <w:rFonts w:ascii="仿宋_GB2312" w:eastAsia="仿宋_GB2312" w:hAnsi="仿宋_GB2312" w:cs="仿宋_GB2312" w:hint="eastAsia"/>
          <w:sz w:val="32"/>
          <w:szCs w:val="32"/>
        </w:rPr>
        <w:t>万元，差旅费</w:t>
      </w:r>
      <w:r w:rsidR="006D1421">
        <w:rPr>
          <w:rFonts w:ascii="仿宋_GB2312" w:eastAsia="仿宋_GB2312" w:hAnsi="仿宋_GB2312" w:cs="仿宋_GB2312"/>
          <w:sz w:val="32"/>
          <w:szCs w:val="32"/>
        </w:rPr>
        <w:t>92</w:t>
      </w:r>
      <w:r>
        <w:rPr>
          <w:rFonts w:ascii="仿宋_GB2312" w:eastAsia="仿宋_GB2312" w:hAnsi="仿宋_GB2312" w:cs="仿宋_GB2312" w:hint="eastAsia"/>
          <w:sz w:val="32"/>
          <w:szCs w:val="32"/>
        </w:rPr>
        <w:t>万元，会议费</w:t>
      </w:r>
      <w:r w:rsidR="006D1421">
        <w:rPr>
          <w:rFonts w:ascii="仿宋_GB2312" w:eastAsia="仿宋_GB2312" w:hAnsi="仿宋_GB2312" w:cs="仿宋_GB2312"/>
          <w:sz w:val="32"/>
          <w:szCs w:val="32"/>
        </w:rPr>
        <w:t>5</w:t>
      </w:r>
      <w:r>
        <w:rPr>
          <w:rFonts w:ascii="仿宋_GB2312" w:eastAsia="仿宋_GB2312" w:hAnsi="仿宋_GB2312" w:cs="仿宋_GB2312" w:hint="eastAsia"/>
          <w:sz w:val="32"/>
          <w:szCs w:val="32"/>
        </w:rPr>
        <w:t>万元，福利费</w:t>
      </w:r>
      <w:r w:rsidR="006D1421">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万元，办公用房水电费</w:t>
      </w:r>
      <w:r w:rsidR="006D1421">
        <w:rPr>
          <w:rFonts w:ascii="仿宋_GB2312" w:eastAsia="仿宋_GB2312" w:hAnsi="仿宋_GB2312" w:cs="仿宋_GB2312"/>
          <w:sz w:val="32"/>
          <w:szCs w:val="32"/>
        </w:rPr>
        <w:t>11.5</w:t>
      </w:r>
      <w:r>
        <w:rPr>
          <w:rFonts w:ascii="仿宋_GB2312" w:eastAsia="仿宋_GB2312" w:hAnsi="仿宋_GB2312" w:cs="仿宋_GB2312" w:hint="eastAsia"/>
          <w:sz w:val="32"/>
          <w:szCs w:val="32"/>
        </w:rPr>
        <w:t>万元，办公用房物业管理费</w:t>
      </w:r>
      <w:r w:rsidR="006D1421">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万元，公务用车运行维护费</w:t>
      </w:r>
      <w:r w:rsidR="006D1421">
        <w:rPr>
          <w:rFonts w:ascii="仿宋_GB2312" w:eastAsia="仿宋_GB2312" w:hAnsi="仿宋_GB2312" w:cs="仿宋_GB2312"/>
          <w:sz w:val="32"/>
          <w:szCs w:val="32"/>
        </w:rPr>
        <w:t>9</w:t>
      </w:r>
      <w:r>
        <w:rPr>
          <w:rFonts w:ascii="仿宋_GB2312" w:eastAsia="仿宋_GB2312" w:hAnsi="仿宋_GB2312" w:cs="仿宋_GB2312" w:hint="eastAsia"/>
          <w:sz w:val="32"/>
          <w:szCs w:val="32"/>
        </w:rPr>
        <w:t>万元等。</w:t>
      </w:r>
    </w:p>
    <w:p w:rsidR="00F71478" w:rsidRDefault="0094643A">
      <w:pPr>
        <w:numPr>
          <w:ilvl w:val="0"/>
          <w:numId w:val="4"/>
        </w:numPr>
        <w:ind w:firstLineChars="200" w:firstLine="640"/>
        <w:rPr>
          <w:rFonts w:ascii="黑体" w:eastAsia="黑体" w:hAnsi="黑体"/>
          <w:sz w:val="32"/>
          <w:szCs w:val="32"/>
        </w:rPr>
      </w:pPr>
      <w:r>
        <w:rPr>
          <w:rFonts w:ascii="黑体" w:eastAsia="黑体" w:hAnsi="黑体" w:hint="eastAsia"/>
          <w:sz w:val="32"/>
          <w:szCs w:val="32"/>
        </w:rPr>
        <w:t>政府采购情况</w:t>
      </w:r>
    </w:p>
    <w:p w:rsidR="00F71478" w:rsidRDefault="0094643A">
      <w:pPr>
        <w:widowControl/>
        <w:wordWrap w:val="0"/>
        <w:ind w:firstLineChars="200" w:firstLine="640"/>
        <w:jc w:val="left"/>
        <w:rPr>
          <w:rFonts w:ascii="仿宋_GB2312" w:eastAsia="仿宋_GB2312" w:hAnsi="仿宋_GB2312" w:cs="仿宋_GB2312"/>
          <w:sz w:val="32"/>
          <w:szCs w:val="32"/>
        </w:rPr>
      </w:pPr>
      <w:r>
        <w:rPr>
          <w:rFonts w:ascii="仿宋" w:eastAsia="仿宋" w:hAnsi="仿宋" w:cs="仿宋" w:hint="eastAsia"/>
          <w:kern w:val="0"/>
          <w:sz w:val="32"/>
          <w:szCs w:val="32"/>
        </w:rPr>
        <w:t>2018年</w:t>
      </w:r>
      <w:r w:rsidR="006D1421">
        <w:rPr>
          <w:rFonts w:ascii="仿宋" w:eastAsia="仿宋" w:hAnsi="仿宋" w:cs="仿宋" w:hint="eastAsia"/>
          <w:kern w:val="0"/>
          <w:sz w:val="32"/>
          <w:szCs w:val="32"/>
        </w:rPr>
        <w:t>中心</w:t>
      </w:r>
      <w:r>
        <w:rPr>
          <w:rFonts w:ascii="仿宋_GB2312" w:eastAsia="仿宋_GB2312" w:hAnsi="仿宋_GB2312" w:cs="仿宋_GB2312" w:hint="eastAsia"/>
          <w:kern w:val="0"/>
          <w:sz w:val="32"/>
          <w:szCs w:val="32"/>
        </w:rPr>
        <w:t>政府采购预算</w:t>
      </w:r>
      <w:r w:rsidR="006D1421">
        <w:rPr>
          <w:rFonts w:ascii="仿宋_GB2312" w:eastAsia="仿宋_GB2312" w:hAnsi="仿宋_GB2312" w:cs="仿宋_GB2312" w:hint="eastAsia"/>
          <w:kern w:val="0"/>
          <w:sz w:val="32"/>
          <w:szCs w:val="32"/>
        </w:rPr>
        <w:t>55</w:t>
      </w:r>
      <w:r w:rsidR="006622B7">
        <w:rPr>
          <w:rFonts w:ascii="仿宋_GB2312" w:eastAsia="仿宋_GB2312" w:hAnsi="仿宋_GB2312" w:cs="仿宋_GB2312" w:hint="eastAsia"/>
          <w:kern w:val="0"/>
          <w:sz w:val="32"/>
          <w:szCs w:val="32"/>
        </w:rPr>
        <w:t>万元（</w:t>
      </w:r>
      <w:r>
        <w:rPr>
          <w:rFonts w:ascii="仿宋_GB2312" w:eastAsia="仿宋_GB2312" w:hAnsi="仿宋_GB2312" w:cs="仿宋_GB2312" w:hint="eastAsia"/>
          <w:kern w:val="0"/>
          <w:sz w:val="32"/>
          <w:szCs w:val="32"/>
        </w:rPr>
        <w:t>包括办公设备采购预算</w:t>
      </w:r>
      <w:r w:rsidR="006D1421">
        <w:rPr>
          <w:rFonts w:ascii="仿宋_GB2312" w:eastAsia="仿宋_GB2312" w:hAnsi="仿宋_GB2312" w:cs="仿宋_GB2312" w:hint="eastAsia"/>
          <w:kern w:val="0"/>
          <w:sz w:val="32"/>
          <w:szCs w:val="32"/>
        </w:rPr>
        <w:t>8</w:t>
      </w:r>
      <w:r>
        <w:rPr>
          <w:rFonts w:ascii="仿宋_GB2312" w:eastAsia="仿宋_GB2312" w:hAnsi="仿宋_GB2312" w:cs="仿宋_GB2312" w:hint="eastAsia"/>
          <w:kern w:val="0"/>
          <w:sz w:val="32"/>
          <w:szCs w:val="32"/>
        </w:rPr>
        <w:t>万元；</w:t>
      </w:r>
      <w:r w:rsidR="006622B7">
        <w:rPr>
          <w:rFonts w:ascii="仿宋_GB2312" w:eastAsia="仿宋_GB2312" w:hAnsi="仿宋_GB2312" w:cs="仿宋_GB2312" w:hint="eastAsia"/>
          <w:kern w:val="0"/>
          <w:sz w:val="32"/>
          <w:szCs w:val="32"/>
        </w:rPr>
        <w:t>信息网络及软件购置更新45万元，</w:t>
      </w:r>
      <w:r>
        <w:rPr>
          <w:rFonts w:ascii="仿宋_GB2312" w:eastAsia="仿宋_GB2312" w:hAnsi="仿宋_GB2312" w:cs="仿宋_GB2312" w:hint="eastAsia"/>
          <w:kern w:val="0"/>
          <w:sz w:val="32"/>
          <w:szCs w:val="32"/>
        </w:rPr>
        <w:t>维修和保养服务</w:t>
      </w:r>
      <w:r w:rsidR="006622B7">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万元）。</w:t>
      </w:r>
    </w:p>
    <w:p w:rsidR="00F71478" w:rsidRDefault="0094643A">
      <w:pPr>
        <w:numPr>
          <w:ilvl w:val="0"/>
          <w:numId w:val="4"/>
        </w:numPr>
        <w:ind w:firstLineChars="200" w:firstLine="640"/>
        <w:rPr>
          <w:rFonts w:ascii="仿宋_GB2312" w:eastAsia="仿宋_GB2312" w:hAnsi="仿宋_GB2312" w:cs="仿宋_GB2312"/>
          <w:sz w:val="32"/>
          <w:szCs w:val="32"/>
        </w:rPr>
      </w:pPr>
      <w:r>
        <w:rPr>
          <w:rFonts w:ascii="黑体" w:eastAsia="黑体" w:hAnsi="黑体" w:hint="eastAsia"/>
          <w:sz w:val="32"/>
          <w:szCs w:val="32"/>
        </w:rPr>
        <w:t>国有资产占有使用情况</w:t>
      </w:r>
    </w:p>
    <w:p w:rsidR="00F71478" w:rsidRDefault="0094643A">
      <w:pPr>
        <w:widowControl/>
        <w:wordWrap w:val="0"/>
        <w:ind w:firstLineChars="200" w:firstLine="640"/>
        <w:jc w:val="left"/>
        <w:rPr>
          <w:rFonts w:ascii="仿宋_GB2312" w:eastAsia="仿宋_GB2312"/>
          <w:color w:val="000000"/>
          <w:sz w:val="32"/>
          <w:szCs w:val="32"/>
        </w:rPr>
      </w:pPr>
      <w:r>
        <w:rPr>
          <w:rFonts w:ascii="仿宋_GB2312" w:eastAsia="仿宋_GB2312" w:hAnsi="仿宋_GB2312" w:cs="仿宋_GB2312" w:hint="eastAsia"/>
          <w:sz w:val="32"/>
          <w:szCs w:val="32"/>
        </w:rPr>
        <w:t>截至2017年12月31日，</w:t>
      </w:r>
      <w:r w:rsidR="00444E89">
        <w:rPr>
          <w:rFonts w:asciiTheme="minorHAnsi" w:eastAsia="仿宋_GB2312" w:hAnsiTheme="minorHAnsi" w:hint="eastAsia"/>
          <w:color w:val="000000"/>
          <w:sz w:val="32"/>
          <w:szCs w:val="32"/>
        </w:rPr>
        <w:t>中心</w:t>
      </w:r>
      <w:r>
        <w:rPr>
          <w:rFonts w:ascii="仿宋_GB2312" w:eastAsia="仿宋_GB2312" w:hint="eastAsia"/>
          <w:color w:val="000000"/>
          <w:sz w:val="32"/>
          <w:szCs w:val="32"/>
        </w:rPr>
        <w:t>资产合计</w:t>
      </w:r>
      <w:r w:rsidR="00444E89">
        <w:rPr>
          <w:rFonts w:ascii="仿宋_GB2312" w:eastAsia="仿宋_GB2312" w:hint="eastAsia"/>
          <w:color w:val="000000"/>
          <w:sz w:val="32"/>
          <w:szCs w:val="32"/>
        </w:rPr>
        <w:t>512.96</w:t>
      </w:r>
      <w:r>
        <w:rPr>
          <w:rFonts w:ascii="仿宋_GB2312" w:eastAsia="仿宋_GB2312" w:hint="eastAsia"/>
          <w:color w:val="000000"/>
          <w:sz w:val="32"/>
          <w:szCs w:val="32"/>
        </w:rPr>
        <w:t>万元，其中流动资产</w:t>
      </w:r>
      <w:r w:rsidR="00444E89">
        <w:rPr>
          <w:rFonts w:ascii="仿宋_GB2312" w:eastAsia="仿宋_GB2312" w:hint="eastAsia"/>
          <w:color w:val="000000"/>
          <w:sz w:val="32"/>
          <w:szCs w:val="32"/>
        </w:rPr>
        <w:t>477.07</w:t>
      </w:r>
      <w:r>
        <w:rPr>
          <w:rFonts w:ascii="仿宋_GB2312" w:eastAsia="仿宋_GB2312" w:hint="eastAsia"/>
          <w:color w:val="000000"/>
          <w:sz w:val="32"/>
          <w:szCs w:val="32"/>
        </w:rPr>
        <w:t>万元、固定资产</w:t>
      </w:r>
      <w:r w:rsidR="00444E89">
        <w:rPr>
          <w:rFonts w:ascii="仿宋_GB2312" w:eastAsia="仿宋_GB2312" w:hint="eastAsia"/>
          <w:color w:val="000000"/>
          <w:sz w:val="32"/>
          <w:szCs w:val="32"/>
        </w:rPr>
        <w:t>6.35</w:t>
      </w:r>
      <w:r>
        <w:rPr>
          <w:rFonts w:ascii="仿宋_GB2312" w:eastAsia="仿宋_GB2312" w:hint="eastAsia"/>
          <w:color w:val="000000"/>
          <w:sz w:val="32"/>
          <w:szCs w:val="32"/>
        </w:rPr>
        <w:t>万元、无形资产</w:t>
      </w:r>
      <w:r w:rsidR="00444E89">
        <w:rPr>
          <w:rFonts w:ascii="仿宋_GB2312" w:eastAsia="仿宋_GB2312" w:hint="eastAsia"/>
          <w:color w:val="000000"/>
          <w:sz w:val="32"/>
          <w:szCs w:val="32"/>
        </w:rPr>
        <w:t>29.54</w:t>
      </w:r>
      <w:r>
        <w:rPr>
          <w:rFonts w:ascii="仿宋_GB2312" w:eastAsia="仿宋_GB2312" w:hint="eastAsia"/>
          <w:color w:val="000000"/>
          <w:sz w:val="32"/>
          <w:szCs w:val="32"/>
        </w:rPr>
        <w:t>万元。</w:t>
      </w:r>
    </w:p>
    <w:p w:rsidR="00F71478" w:rsidRDefault="0094643A">
      <w:pPr>
        <w:widowControl/>
        <w:wordWrap w:val="0"/>
        <w:ind w:firstLineChars="200" w:firstLine="640"/>
        <w:jc w:val="left"/>
        <w:rPr>
          <w:rFonts w:ascii="仿宋_GB2312" w:eastAsia="仿宋_GB2312"/>
          <w:color w:val="000000"/>
          <w:sz w:val="32"/>
          <w:szCs w:val="32"/>
        </w:rPr>
      </w:pPr>
      <w:r>
        <w:rPr>
          <w:rFonts w:ascii="仿宋_GB2312" w:eastAsia="仿宋_GB2312" w:hAnsi="仿宋_GB2312" w:cs="仿宋_GB2312" w:hint="eastAsia"/>
          <w:sz w:val="32"/>
          <w:szCs w:val="32"/>
        </w:rPr>
        <w:t>截至2017年12月31日，</w:t>
      </w:r>
      <w:r w:rsidR="00444E89">
        <w:rPr>
          <w:rFonts w:ascii="仿宋_GB2312" w:eastAsia="仿宋_GB2312" w:hint="eastAsia"/>
          <w:color w:val="000000"/>
          <w:sz w:val="32"/>
          <w:szCs w:val="32"/>
        </w:rPr>
        <w:t>中</w:t>
      </w:r>
      <w:r w:rsidR="005132A0">
        <w:rPr>
          <w:rFonts w:ascii="仿宋_GB2312" w:eastAsia="仿宋_GB2312" w:hint="eastAsia"/>
          <w:color w:val="000000"/>
          <w:sz w:val="32"/>
          <w:szCs w:val="32"/>
        </w:rPr>
        <w:t>心</w:t>
      </w:r>
      <w:r>
        <w:rPr>
          <w:rFonts w:ascii="仿宋_GB2312" w:eastAsia="仿宋_GB2312" w:hint="eastAsia"/>
          <w:color w:val="000000"/>
          <w:sz w:val="32"/>
          <w:szCs w:val="32"/>
        </w:rPr>
        <w:t>经车改办批准保留</w:t>
      </w:r>
      <w:r w:rsidR="00444E89">
        <w:rPr>
          <w:rFonts w:ascii="仿宋_GB2312" w:eastAsia="仿宋_GB2312" w:hint="eastAsia"/>
          <w:color w:val="000000"/>
          <w:sz w:val="32"/>
          <w:szCs w:val="32"/>
        </w:rPr>
        <w:t>1</w:t>
      </w:r>
      <w:r>
        <w:rPr>
          <w:rFonts w:ascii="仿宋_GB2312" w:eastAsia="仿宋_GB2312" w:hint="eastAsia"/>
          <w:color w:val="000000"/>
          <w:sz w:val="32"/>
          <w:szCs w:val="32"/>
        </w:rPr>
        <w:t>辆车</w:t>
      </w:r>
      <w:r w:rsidR="00444E89">
        <w:rPr>
          <w:rFonts w:ascii="仿宋_GB2312" w:eastAsia="仿宋_GB2312" w:hint="eastAsia"/>
          <w:color w:val="000000"/>
          <w:sz w:val="32"/>
          <w:szCs w:val="32"/>
        </w:rPr>
        <w:t>公务用车，</w:t>
      </w:r>
      <w:r>
        <w:rPr>
          <w:rFonts w:ascii="仿宋_GB2312" w:eastAsia="仿宋_GB2312" w:hint="eastAsia"/>
          <w:color w:val="000000"/>
          <w:sz w:val="32"/>
          <w:szCs w:val="32"/>
        </w:rPr>
        <w:t>单位没有单价50万元以上的通用设备，没有单价100万元以上的专用设备。</w:t>
      </w:r>
    </w:p>
    <w:p w:rsidR="00F71478" w:rsidRDefault="0094643A">
      <w:pPr>
        <w:numPr>
          <w:ilvl w:val="0"/>
          <w:numId w:val="4"/>
        </w:numPr>
        <w:ind w:firstLineChars="200" w:firstLine="640"/>
        <w:rPr>
          <w:rFonts w:ascii="黑体" w:eastAsia="黑体" w:hAnsi="黑体"/>
          <w:sz w:val="32"/>
          <w:szCs w:val="32"/>
        </w:rPr>
      </w:pPr>
      <w:r>
        <w:rPr>
          <w:rFonts w:ascii="黑体" w:eastAsia="黑体" w:hAnsi="黑体" w:hint="eastAsia"/>
          <w:sz w:val="32"/>
          <w:szCs w:val="32"/>
        </w:rPr>
        <w:t>预算绩效信息公开情况</w:t>
      </w:r>
    </w:p>
    <w:p w:rsidR="00F71478" w:rsidRDefault="0094643A">
      <w:pPr>
        <w:ind w:firstLine="640"/>
        <w:rPr>
          <w:rFonts w:ascii="仿宋" w:eastAsia="仿宋" w:hAnsi="仿宋" w:cs="仿宋"/>
          <w:kern w:val="0"/>
          <w:sz w:val="32"/>
          <w:szCs w:val="32"/>
        </w:rPr>
      </w:pPr>
      <w:r>
        <w:rPr>
          <w:rFonts w:ascii="仿宋" w:eastAsia="仿宋" w:hAnsi="仿宋" w:cs="仿宋" w:hint="eastAsia"/>
          <w:kern w:val="0"/>
          <w:sz w:val="32"/>
          <w:szCs w:val="32"/>
        </w:rPr>
        <w:t>2018年</w:t>
      </w:r>
      <w:r w:rsidR="00444E89">
        <w:rPr>
          <w:rFonts w:ascii="仿宋" w:eastAsia="仿宋" w:hAnsi="仿宋" w:cs="仿宋" w:hint="eastAsia"/>
          <w:kern w:val="0"/>
          <w:sz w:val="32"/>
          <w:szCs w:val="32"/>
        </w:rPr>
        <w:t>中心</w:t>
      </w:r>
      <w:r>
        <w:rPr>
          <w:rFonts w:ascii="仿宋" w:eastAsia="仿宋" w:hAnsi="仿宋" w:cs="仿宋" w:hint="eastAsia"/>
          <w:kern w:val="0"/>
          <w:sz w:val="32"/>
          <w:szCs w:val="32"/>
        </w:rPr>
        <w:t>部门预算共</w:t>
      </w:r>
      <w:r w:rsidR="00444E89">
        <w:rPr>
          <w:rFonts w:ascii="仿宋" w:eastAsia="仿宋" w:hAnsi="仿宋" w:cs="仿宋" w:hint="eastAsia"/>
          <w:kern w:val="0"/>
          <w:sz w:val="32"/>
          <w:szCs w:val="32"/>
        </w:rPr>
        <w:t>一</w:t>
      </w:r>
      <w:r>
        <w:rPr>
          <w:rFonts w:ascii="仿宋" w:eastAsia="仿宋" w:hAnsi="仿宋" w:cs="仿宋" w:hint="eastAsia"/>
          <w:kern w:val="0"/>
          <w:sz w:val="32"/>
          <w:szCs w:val="32"/>
        </w:rPr>
        <w:t>个项目需要申报绩效目标，已申报</w:t>
      </w:r>
      <w:r w:rsidR="00444E89">
        <w:rPr>
          <w:rFonts w:ascii="仿宋" w:eastAsia="仿宋" w:hAnsi="仿宋" w:cs="仿宋" w:hint="eastAsia"/>
          <w:kern w:val="0"/>
          <w:sz w:val="32"/>
          <w:szCs w:val="32"/>
        </w:rPr>
        <w:t>一</w:t>
      </w:r>
      <w:r>
        <w:rPr>
          <w:rFonts w:ascii="仿宋" w:eastAsia="仿宋" w:hAnsi="仿宋" w:cs="仿宋" w:hint="eastAsia"/>
          <w:kern w:val="0"/>
          <w:sz w:val="32"/>
          <w:szCs w:val="32"/>
        </w:rPr>
        <w:t>个项目的绩效目标</w:t>
      </w:r>
      <w:r w:rsidR="00444E89">
        <w:rPr>
          <w:rFonts w:ascii="仿宋" w:eastAsia="仿宋" w:hAnsi="仿宋" w:cs="仿宋" w:hint="eastAsia"/>
          <w:kern w:val="0"/>
          <w:sz w:val="32"/>
          <w:szCs w:val="32"/>
        </w:rPr>
        <w:t>（食品相关产品、工业品</w:t>
      </w:r>
      <w:r>
        <w:rPr>
          <w:rFonts w:ascii="仿宋" w:eastAsia="仿宋" w:hAnsi="仿宋" w:cs="仿宋" w:hint="eastAsia"/>
          <w:kern w:val="0"/>
          <w:sz w:val="32"/>
          <w:szCs w:val="32"/>
        </w:rPr>
        <w:t>，</w:t>
      </w:r>
      <w:r w:rsidR="00584F0D">
        <w:rPr>
          <w:rFonts w:ascii="仿宋" w:eastAsia="仿宋" w:hAnsi="仿宋" w:cs="仿宋" w:hint="eastAsia"/>
          <w:kern w:val="0"/>
          <w:sz w:val="32"/>
          <w:szCs w:val="32"/>
        </w:rPr>
        <w:t>绩</w:t>
      </w:r>
      <w:r>
        <w:rPr>
          <w:rFonts w:ascii="仿宋" w:eastAsia="仿宋" w:hAnsi="仿宋" w:cs="仿宋" w:hint="eastAsia"/>
          <w:kern w:val="0"/>
          <w:sz w:val="32"/>
          <w:szCs w:val="32"/>
        </w:rPr>
        <w:t>效目标覆盖率100%</w:t>
      </w:r>
      <w:r w:rsidR="00584F0D">
        <w:rPr>
          <w:rFonts w:ascii="仿宋" w:eastAsia="仿宋" w:hAnsi="仿宋" w:cs="仿宋" w:hint="eastAsia"/>
          <w:kern w:val="0"/>
          <w:sz w:val="32"/>
          <w:szCs w:val="32"/>
        </w:rPr>
        <w:t>）</w:t>
      </w:r>
      <w:r>
        <w:rPr>
          <w:rFonts w:ascii="仿宋" w:eastAsia="仿宋" w:hAnsi="仿宋" w:cs="仿宋" w:hint="eastAsia"/>
          <w:kern w:val="0"/>
          <w:sz w:val="32"/>
          <w:szCs w:val="32"/>
        </w:rPr>
        <w:t>。</w:t>
      </w:r>
    </w:p>
    <w:p w:rsidR="00F71478" w:rsidRDefault="00F71478">
      <w:pPr>
        <w:jc w:val="center"/>
        <w:rPr>
          <w:rFonts w:ascii="方正小标宋简体" w:eastAsia="方正小标宋简体" w:hAnsi="方正小标宋简体" w:cs="方正小标宋简体"/>
          <w:sz w:val="44"/>
          <w:szCs w:val="44"/>
        </w:rPr>
      </w:pPr>
    </w:p>
    <w:p w:rsidR="00F71478" w:rsidRDefault="00F71478">
      <w:pPr>
        <w:jc w:val="center"/>
        <w:rPr>
          <w:rFonts w:ascii="方正小标宋简体" w:eastAsia="方正小标宋简体" w:hAnsi="方正小标宋简体" w:cs="方正小标宋简体"/>
          <w:sz w:val="44"/>
          <w:szCs w:val="44"/>
        </w:rPr>
      </w:pPr>
    </w:p>
    <w:p w:rsidR="00F71478" w:rsidRDefault="00F71478">
      <w:pPr>
        <w:jc w:val="center"/>
        <w:rPr>
          <w:rFonts w:ascii="方正小标宋简体" w:eastAsia="方正小标宋简体" w:hAnsi="方正小标宋简体" w:cs="方正小标宋简体"/>
          <w:sz w:val="44"/>
          <w:szCs w:val="44"/>
        </w:rPr>
      </w:pPr>
    </w:p>
    <w:p w:rsidR="00F71478" w:rsidRDefault="00F71478">
      <w:pPr>
        <w:jc w:val="center"/>
        <w:rPr>
          <w:rFonts w:ascii="方正小标宋简体" w:eastAsia="方正小标宋简体" w:hAnsi="方正小标宋简体" w:cs="方正小标宋简体"/>
          <w:sz w:val="44"/>
          <w:szCs w:val="44"/>
        </w:rPr>
      </w:pPr>
    </w:p>
    <w:p w:rsidR="00F71478" w:rsidRDefault="0094643A">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F71478" w:rsidRDefault="0094643A">
      <w:pPr>
        <w:widowControl/>
        <w:wordWrap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（一）一般公共预算：指对以税收为主体的财政收入，安排用于保障和改善民生、推动经济社会发展、维护国家安全、维持国家机构正常运转等方面的收支预算。</w:t>
      </w:r>
    </w:p>
    <w:p w:rsidR="00F71478" w:rsidRDefault="0094643A">
      <w:pPr>
        <w:widowControl/>
        <w:wordWrap w:val="0"/>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门预算:指与财政部门直接发生预算缴款、拨款关系的政府机关、社会团体和其他单位，依据国家有关法律、法规规定及其履行职能的需要编制的本部门年度收支计划，涵盖部门各项收支，实行一个部门一本预算。</w:t>
      </w:r>
    </w:p>
    <w:p w:rsidR="00F71478" w:rsidRDefault="0094643A">
      <w:pPr>
        <w:widowControl/>
        <w:wordWrap w:val="0"/>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三）非税收入：指除税收和政府债务收入以外，由各级国家机关、事业单位、代行政府职能的社会团体及其他组织依法利用国家权力、政府信誉、国有资源（资产）所有者权益等取得的各项收入，包括行政事业性收费、政府性基金、罚没收入、国有资源（资产）有偿使用收入、国有资本收益、彩票公益金收入、特许经营收入、以政府名义接受的捐赠收入、政府收入的利息收入等。</w:t>
      </w:r>
    </w:p>
    <w:sectPr w:rsidR="00F71478" w:rsidSect="00FC1C55">
      <w:pgSz w:w="11906" w:h="16838"/>
      <w:pgMar w:top="1077"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609" w:rsidRDefault="00215609" w:rsidP="0094643A">
      <w:r>
        <w:separator/>
      </w:r>
    </w:p>
  </w:endnote>
  <w:endnote w:type="continuationSeparator" w:id="1">
    <w:p w:rsidR="00215609" w:rsidRDefault="00215609" w:rsidP="009464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仿宋简体">
    <w:altName w:val="仿宋"/>
    <w:charset w:val="86"/>
    <w:family w:val="script"/>
    <w:pitch w:val="default"/>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609" w:rsidRDefault="00215609" w:rsidP="0094643A">
      <w:r>
        <w:separator/>
      </w:r>
    </w:p>
  </w:footnote>
  <w:footnote w:type="continuationSeparator" w:id="1">
    <w:p w:rsidR="00215609" w:rsidRDefault="00215609" w:rsidP="009464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5F2250"/>
    <w:multiLevelType w:val="singleLevel"/>
    <w:tmpl w:val="5A5F2250"/>
    <w:lvl w:ilvl="0">
      <w:start w:val="1"/>
      <w:numFmt w:val="chineseCounting"/>
      <w:suff w:val="nothing"/>
      <w:lvlText w:val="%1、"/>
      <w:lvlJc w:val="left"/>
    </w:lvl>
  </w:abstractNum>
  <w:abstractNum w:abstractNumId="1">
    <w:nsid w:val="5A5F2384"/>
    <w:multiLevelType w:val="singleLevel"/>
    <w:tmpl w:val="5A5F2384"/>
    <w:lvl w:ilvl="0">
      <w:start w:val="1"/>
      <w:numFmt w:val="chineseCounting"/>
      <w:suff w:val="nothing"/>
      <w:lvlText w:val="%1、"/>
      <w:lvlJc w:val="left"/>
    </w:lvl>
  </w:abstractNum>
  <w:abstractNum w:abstractNumId="2">
    <w:nsid w:val="5A5F2A51"/>
    <w:multiLevelType w:val="singleLevel"/>
    <w:tmpl w:val="5A5F2A51"/>
    <w:lvl w:ilvl="0">
      <w:start w:val="1"/>
      <w:numFmt w:val="chineseCounting"/>
      <w:suff w:val="nothing"/>
      <w:lvlText w:val="%1、"/>
      <w:lvlJc w:val="left"/>
    </w:lvl>
  </w:abstractNum>
  <w:abstractNum w:abstractNumId="3">
    <w:nsid w:val="5A600927"/>
    <w:multiLevelType w:val="singleLevel"/>
    <w:tmpl w:val="5A600927"/>
    <w:lvl w:ilvl="0">
      <w:start w:val="1"/>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formatting="1" w:enforcement="1" w:cryptProviderType="rsaFull" w:cryptAlgorithmClass="hash" w:cryptAlgorithmType="typeAny" w:cryptAlgorithmSid="4" w:cryptSpinCount="50000" w:hash="yvh/+xMkcu7hNVmUu0bDyniRXWg=" w:salt="adhGvi3jqeO41EQRjMUq7Q=="/>
  <w:defaultTabStop w:val="420"/>
  <w:drawingGridVerticalSpacing w:val="156"/>
  <w:noPunctuationKerning/>
  <w:characterSpacingControl w:val="compressPunctuation"/>
  <w:hdrShapeDefaults>
    <o:shapedefaults v:ext="edit" spidmax="18434"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71478"/>
    <w:rsid w:val="00074715"/>
    <w:rsid w:val="000F4108"/>
    <w:rsid w:val="0010400D"/>
    <w:rsid w:val="00104F68"/>
    <w:rsid w:val="001B54BB"/>
    <w:rsid w:val="00215609"/>
    <w:rsid w:val="002442A2"/>
    <w:rsid w:val="002D7D2A"/>
    <w:rsid w:val="00424FBA"/>
    <w:rsid w:val="00444E89"/>
    <w:rsid w:val="005132A0"/>
    <w:rsid w:val="00550F00"/>
    <w:rsid w:val="00584F0D"/>
    <w:rsid w:val="005D7DFF"/>
    <w:rsid w:val="00630E6F"/>
    <w:rsid w:val="006622B7"/>
    <w:rsid w:val="006D1421"/>
    <w:rsid w:val="00752A2E"/>
    <w:rsid w:val="008700F9"/>
    <w:rsid w:val="00896C20"/>
    <w:rsid w:val="008C5AA4"/>
    <w:rsid w:val="00911A20"/>
    <w:rsid w:val="0094643A"/>
    <w:rsid w:val="009D53AD"/>
    <w:rsid w:val="009F3C6D"/>
    <w:rsid w:val="00AB6209"/>
    <w:rsid w:val="00AD442A"/>
    <w:rsid w:val="00AE66A3"/>
    <w:rsid w:val="00B93C75"/>
    <w:rsid w:val="00BD2450"/>
    <w:rsid w:val="00C022E1"/>
    <w:rsid w:val="00ED0538"/>
    <w:rsid w:val="00F71478"/>
    <w:rsid w:val="00FC1C55"/>
    <w:rsid w:val="00FF6BAA"/>
    <w:rsid w:val="01B93AF4"/>
    <w:rsid w:val="0BE34866"/>
    <w:rsid w:val="0FB07568"/>
    <w:rsid w:val="107F4A57"/>
    <w:rsid w:val="109940C9"/>
    <w:rsid w:val="112D25F0"/>
    <w:rsid w:val="13016A31"/>
    <w:rsid w:val="155347CF"/>
    <w:rsid w:val="1BB11F33"/>
    <w:rsid w:val="22267FEE"/>
    <w:rsid w:val="26712CE4"/>
    <w:rsid w:val="28D922BC"/>
    <w:rsid w:val="311445E4"/>
    <w:rsid w:val="35E42F1D"/>
    <w:rsid w:val="400D4B9F"/>
    <w:rsid w:val="42943278"/>
    <w:rsid w:val="432C632A"/>
    <w:rsid w:val="44FA7F07"/>
    <w:rsid w:val="4732341C"/>
    <w:rsid w:val="4A526B1B"/>
    <w:rsid w:val="4A9C272A"/>
    <w:rsid w:val="4AB273D4"/>
    <w:rsid w:val="50B331E4"/>
    <w:rsid w:val="50CB6A87"/>
    <w:rsid w:val="522B0937"/>
    <w:rsid w:val="53544E09"/>
    <w:rsid w:val="56693D86"/>
    <w:rsid w:val="56EF7B4B"/>
    <w:rsid w:val="5A5412CD"/>
    <w:rsid w:val="5BF75408"/>
    <w:rsid w:val="5DA93761"/>
    <w:rsid w:val="5E5D7511"/>
    <w:rsid w:val="5F936B7C"/>
    <w:rsid w:val="5F952E95"/>
    <w:rsid w:val="60E37A9B"/>
    <w:rsid w:val="63DC79D5"/>
    <w:rsid w:val="66D06120"/>
    <w:rsid w:val="69A10062"/>
    <w:rsid w:val="6C2F178B"/>
    <w:rsid w:val="6D9B07DA"/>
    <w:rsid w:val="6E3A4E74"/>
    <w:rsid w:val="6EE9746F"/>
    <w:rsid w:val="6F0D24A4"/>
    <w:rsid w:val="72442DD5"/>
    <w:rsid w:val="73BE5B69"/>
    <w:rsid w:val="74F33961"/>
    <w:rsid w:val="7A3D118F"/>
    <w:rsid w:val="7ACD4542"/>
    <w:rsid w:val="7AFE207D"/>
    <w:rsid w:val="7B9E329F"/>
    <w:rsid w:val="7D9E6268"/>
    <w:rsid w:val="7E0D28D7"/>
    <w:rsid w:val="7EAC62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1478"/>
    <w:pPr>
      <w:widowControl w:val="0"/>
      <w:jc w:val="both"/>
    </w:pPr>
    <w:rPr>
      <w:rFonts w:ascii="Calibri" w:hAnsi="Calibri" w:cs="黑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F71478"/>
    <w:pPr>
      <w:tabs>
        <w:tab w:val="center" w:pos="4153"/>
        <w:tab w:val="right" w:pos="8306"/>
      </w:tabs>
      <w:snapToGrid w:val="0"/>
      <w:jc w:val="left"/>
    </w:pPr>
    <w:rPr>
      <w:sz w:val="18"/>
      <w:szCs w:val="18"/>
    </w:rPr>
  </w:style>
  <w:style w:type="paragraph" w:styleId="a4">
    <w:name w:val="Normal (Web)"/>
    <w:basedOn w:val="a"/>
    <w:qFormat/>
    <w:rsid w:val="00F71478"/>
    <w:pPr>
      <w:widowControl/>
      <w:spacing w:before="100" w:beforeAutospacing="1" w:after="100" w:afterAutospacing="1"/>
      <w:jc w:val="left"/>
    </w:pPr>
    <w:rPr>
      <w:rFonts w:ascii="宋体" w:hAnsi="宋体" w:cs="宋体"/>
      <w:kern w:val="0"/>
      <w:sz w:val="24"/>
    </w:rPr>
  </w:style>
  <w:style w:type="paragraph" w:customStyle="1" w:styleId="CharCharCharCharCharChar1">
    <w:name w:val="Char Char Char Char Char Char1"/>
    <w:basedOn w:val="a"/>
    <w:qFormat/>
    <w:rsid w:val="00F71478"/>
    <w:pPr>
      <w:widowControl/>
      <w:spacing w:line="240" w:lineRule="exact"/>
      <w:jc w:val="left"/>
    </w:pPr>
  </w:style>
  <w:style w:type="character" w:styleId="a5">
    <w:name w:val="Strong"/>
    <w:basedOn w:val="a0"/>
    <w:qFormat/>
    <w:rsid w:val="00F71478"/>
    <w:rPr>
      <w:b/>
      <w:bCs/>
    </w:rPr>
  </w:style>
  <w:style w:type="character" w:styleId="a6">
    <w:name w:val="page number"/>
    <w:basedOn w:val="a0"/>
    <w:qFormat/>
    <w:rsid w:val="00F71478"/>
  </w:style>
  <w:style w:type="paragraph" w:customStyle="1" w:styleId="CharCharCharChar">
    <w:name w:val="Char Char Char Char"/>
    <w:basedOn w:val="a"/>
    <w:qFormat/>
    <w:rsid w:val="00F71478"/>
    <w:pPr>
      <w:widowControl/>
      <w:spacing w:after="160" w:line="240" w:lineRule="exact"/>
      <w:jc w:val="left"/>
    </w:pPr>
    <w:rPr>
      <w:rFonts w:ascii="Verdana" w:eastAsia="仿宋_GB2312" w:hAnsi="Verdana"/>
      <w:kern w:val="0"/>
      <w:sz w:val="24"/>
      <w:szCs w:val="20"/>
      <w:lang w:eastAsia="en-US"/>
    </w:rPr>
  </w:style>
  <w:style w:type="character" w:customStyle="1" w:styleId="font11">
    <w:name w:val="font11"/>
    <w:basedOn w:val="a0"/>
    <w:qFormat/>
    <w:rsid w:val="00F71478"/>
    <w:rPr>
      <w:rFonts w:ascii="宋体" w:eastAsia="宋体" w:hAnsi="宋体" w:cs="宋体" w:hint="eastAsia"/>
      <w:color w:val="000000"/>
      <w:sz w:val="24"/>
      <w:szCs w:val="24"/>
      <w:u w:val="none"/>
    </w:rPr>
  </w:style>
  <w:style w:type="paragraph" w:styleId="a7">
    <w:name w:val="header"/>
    <w:basedOn w:val="a"/>
    <w:link w:val="Char"/>
    <w:rsid w:val="0094643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94643A"/>
    <w:rPr>
      <w:rFonts w:ascii="Calibri" w:hAnsi="Calibri" w:cs="黑体"/>
      <w:kern w:val="2"/>
      <w:sz w:val="18"/>
      <w:szCs w:val="18"/>
    </w:rPr>
  </w:style>
</w:styles>
</file>

<file path=word/webSettings.xml><?xml version="1.0" encoding="utf-8"?>
<w:webSettings xmlns:r="http://schemas.openxmlformats.org/officeDocument/2006/relationships" xmlns:w="http://schemas.openxmlformats.org/wordprocessingml/2006/main">
  <w:divs>
    <w:div w:id="10766801">
      <w:bodyDiv w:val="1"/>
      <w:marLeft w:val="0"/>
      <w:marRight w:val="0"/>
      <w:marTop w:val="0"/>
      <w:marBottom w:val="0"/>
      <w:divBdr>
        <w:top w:val="none" w:sz="0" w:space="0" w:color="auto"/>
        <w:left w:val="none" w:sz="0" w:space="0" w:color="auto"/>
        <w:bottom w:val="none" w:sz="0" w:space="0" w:color="auto"/>
        <w:right w:val="none" w:sz="0" w:space="0" w:color="auto"/>
      </w:divBdr>
    </w:div>
    <w:div w:id="109589472">
      <w:bodyDiv w:val="1"/>
      <w:marLeft w:val="0"/>
      <w:marRight w:val="0"/>
      <w:marTop w:val="0"/>
      <w:marBottom w:val="0"/>
      <w:divBdr>
        <w:top w:val="none" w:sz="0" w:space="0" w:color="auto"/>
        <w:left w:val="none" w:sz="0" w:space="0" w:color="auto"/>
        <w:bottom w:val="none" w:sz="0" w:space="0" w:color="auto"/>
        <w:right w:val="none" w:sz="0" w:space="0" w:color="auto"/>
      </w:divBdr>
    </w:div>
    <w:div w:id="360320918">
      <w:bodyDiv w:val="1"/>
      <w:marLeft w:val="0"/>
      <w:marRight w:val="0"/>
      <w:marTop w:val="0"/>
      <w:marBottom w:val="0"/>
      <w:divBdr>
        <w:top w:val="none" w:sz="0" w:space="0" w:color="auto"/>
        <w:left w:val="none" w:sz="0" w:space="0" w:color="auto"/>
        <w:bottom w:val="none" w:sz="0" w:space="0" w:color="auto"/>
        <w:right w:val="none" w:sz="0" w:space="0" w:color="auto"/>
      </w:divBdr>
    </w:div>
    <w:div w:id="373962596">
      <w:bodyDiv w:val="1"/>
      <w:marLeft w:val="0"/>
      <w:marRight w:val="0"/>
      <w:marTop w:val="0"/>
      <w:marBottom w:val="0"/>
      <w:divBdr>
        <w:top w:val="none" w:sz="0" w:space="0" w:color="auto"/>
        <w:left w:val="none" w:sz="0" w:space="0" w:color="auto"/>
        <w:bottom w:val="none" w:sz="0" w:space="0" w:color="auto"/>
        <w:right w:val="none" w:sz="0" w:space="0" w:color="auto"/>
      </w:divBdr>
    </w:div>
    <w:div w:id="509759349">
      <w:bodyDiv w:val="1"/>
      <w:marLeft w:val="0"/>
      <w:marRight w:val="0"/>
      <w:marTop w:val="0"/>
      <w:marBottom w:val="0"/>
      <w:divBdr>
        <w:top w:val="none" w:sz="0" w:space="0" w:color="auto"/>
        <w:left w:val="none" w:sz="0" w:space="0" w:color="auto"/>
        <w:bottom w:val="none" w:sz="0" w:space="0" w:color="auto"/>
        <w:right w:val="none" w:sz="0" w:space="0" w:color="auto"/>
      </w:divBdr>
    </w:div>
    <w:div w:id="708258843">
      <w:bodyDiv w:val="1"/>
      <w:marLeft w:val="0"/>
      <w:marRight w:val="0"/>
      <w:marTop w:val="0"/>
      <w:marBottom w:val="0"/>
      <w:divBdr>
        <w:top w:val="none" w:sz="0" w:space="0" w:color="auto"/>
        <w:left w:val="none" w:sz="0" w:space="0" w:color="auto"/>
        <w:bottom w:val="none" w:sz="0" w:space="0" w:color="auto"/>
        <w:right w:val="none" w:sz="0" w:space="0" w:color="auto"/>
      </w:divBdr>
    </w:div>
    <w:div w:id="1052538790">
      <w:bodyDiv w:val="1"/>
      <w:marLeft w:val="0"/>
      <w:marRight w:val="0"/>
      <w:marTop w:val="0"/>
      <w:marBottom w:val="0"/>
      <w:divBdr>
        <w:top w:val="none" w:sz="0" w:space="0" w:color="auto"/>
        <w:left w:val="none" w:sz="0" w:space="0" w:color="auto"/>
        <w:bottom w:val="none" w:sz="0" w:space="0" w:color="auto"/>
        <w:right w:val="none" w:sz="0" w:space="0" w:color="auto"/>
      </w:divBdr>
    </w:div>
    <w:div w:id="1085420319">
      <w:bodyDiv w:val="1"/>
      <w:marLeft w:val="0"/>
      <w:marRight w:val="0"/>
      <w:marTop w:val="0"/>
      <w:marBottom w:val="0"/>
      <w:divBdr>
        <w:top w:val="none" w:sz="0" w:space="0" w:color="auto"/>
        <w:left w:val="none" w:sz="0" w:space="0" w:color="auto"/>
        <w:bottom w:val="none" w:sz="0" w:space="0" w:color="auto"/>
        <w:right w:val="none" w:sz="0" w:space="0" w:color="auto"/>
      </w:divBdr>
    </w:div>
    <w:div w:id="1238393583">
      <w:bodyDiv w:val="1"/>
      <w:marLeft w:val="0"/>
      <w:marRight w:val="0"/>
      <w:marTop w:val="0"/>
      <w:marBottom w:val="0"/>
      <w:divBdr>
        <w:top w:val="none" w:sz="0" w:space="0" w:color="auto"/>
        <w:left w:val="none" w:sz="0" w:space="0" w:color="auto"/>
        <w:bottom w:val="none" w:sz="0" w:space="0" w:color="auto"/>
        <w:right w:val="none" w:sz="0" w:space="0" w:color="auto"/>
      </w:divBdr>
    </w:div>
    <w:div w:id="1370103341">
      <w:bodyDiv w:val="1"/>
      <w:marLeft w:val="0"/>
      <w:marRight w:val="0"/>
      <w:marTop w:val="0"/>
      <w:marBottom w:val="0"/>
      <w:divBdr>
        <w:top w:val="none" w:sz="0" w:space="0" w:color="auto"/>
        <w:left w:val="none" w:sz="0" w:space="0" w:color="auto"/>
        <w:bottom w:val="none" w:sz="0" w:space="0" w:color="auto"/>
        <w:right w:val="none" w:sz="0" w:space="0" w:color="auto"/>
      </w:divBdr>
    </w:div>
    <w:div w:id="1406565729">
      <w:bodyDiv w:val="1"/>
      <w:marLeft w:val="0"/>
      <w:marRight w:val="0"/>
      <w:marTop w:val="0"/>
      <w:marBottom w:val="0"/>
      <w:divBdr>
        <w:top w:val="none" w:sz="0" w:space="0" w:color="auto"/>
        <w:left w:val="none" w:sz="0" w:space="0" w:color="auto"/>
        <w:bottom w:val="none" w:sz="0" w:space="0" w:color="auto"/>
        <w:right w:val="none" w:sz="0" w:space="0" w:color="auto"/>
      </w:divBdr>
    </w:div>
    <w:div w:id="1474442327">
      <w:bodyDiv w:val="1"/>
      <w:marLeft w:val="0"/>
      <w:marRight w:val="0"/>
      <w:marTop w:val="0"/>
      <w:marBottom w:val="0"/>
      <w:divBdr>
        <w:top w:val="none" w:sz="0" w:space="0" w:color="auto"/>
        <w:left w:val="none" w:sz="0" w:space="0" w:color="auto"/>
        <w:bottom w:val="none" w:sz="0" w:space="0" w:color="auto"/>
        <w:right w:val="none" w:sz="0" w:space="0" w:color="auto"/>
      </w:divBdr>
    </w:div>
    <w:div w:id="1516191366">
      <w:bodyDiv w:val="1"/>
      <w:marLeft w:val="0"/>
      <w:marRight w:val="0"/>
      <w:marTop w:val="0"/>
      <w:marBottom w:val="0"/>
      <w:divBdr>
        <w:top w:val="none" w:sz="0" w:space="0" w:color="auto"/>
        <w:left w:val="none" w:sz="0" w:space="0" w:color="auto"/>
        <w:bottom w:val="none" w:sz="0" w:space="0" w:color="auto"/>
        <w:right w:val="none" w:sz="0" w:space="0" w:color="auto"/>
      </w:divBdr>
    </w:div>
    <w:div w:id="1557278396">
      <w:bodyDiv w:val="1"/>
      <w:marLeft w:val="0"/>
      <w:marRight w:val="0"/>
      <w:marTop w:val="0"/>
      <w:marBottom w:val="0"/>
      <w:divBdr>
        <w:top w:val="none" w:sz="0" w:space="0" w:color="auto"/>
        <w:left w:val="none" w:sz="0" w:space="0" w:color="auto"/>
        <w:bottom w:val="none" w:sz="0" w:space="0" w:color="auto"/>
        <w:right w:val="none" w:sz="0" w:space="0" w:color="auto"/>
      </w:divBdr>
    </w:div>
    <w:div w:id="1661695056">
      <w:bodyDiv w:val="1"/>
      <w:marLeft w:val="0"/>
      <w:marRight w:val="0"/>
      <w:marTop w:val="0"/>
      <w:marBottom w:val="0"/>
      <w:divBdr>
        <w:top w:val="none" w:sz="0" w:space="0" w:color="auto"/>
        <w:left w:val="none" w:sz="0" w:space="0" w:color="auto"/>
        <w:bottom w:val="none" w:sz="0" w:space="0" w:color="auto"/>
        <w:right w:val="none" w:sz="0" w:space="0" w:color="auto"/>
      </w:divBdr>
    </w:div>
    <w:div w:id="1783449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666301C9-6E8B-46A9-A237-E54D7D30899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1224</Words>
  <Characters>6978</Characters>
  <Application>Microsoft Office Word</Application>
  <DocSecurity>0</DocSecurity>
  <Lines>58</Lines>
  <Paragraphs>16</Paragraphs>
  <ScaleCrop>false</ScaleCrop>
  <Company/>
  <LinksUpToDate>false</LinksUpToDate>
  <CharactersWithSpaces>8186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2018年广东省质量</dc:title>
  <dc:creator>huangzj</dc:creator>
  <cp:lastModifiedBy>省许可证审查中心</cp:lastModifiedBy>
  <cp:revision>11</cp:revision>
  <cp:lastPrinted>2018-02-26T01:09:00Z</cp:lastPrinted>
  <dcterms:created xsi:type="dcterms:W3CDTF">2014-10-29T12:08:00Z</dcterms:created>
  <dcterms:modified xsi:type="dcterms:W3CDTF">2018-03-27T07:08:00Z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